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69C9" w14:textId="60D6915D" w:rsidR="008C1DAE" w:rsidRPr="009F5FA3" w:rsidRDefault="004D7E75" w:rsidP="00433340">
      <w:pPr>
        <w:pStyle w:val="TOC-BookTitle"/>
      </w:pPr>
      <w:r>
        <w:t>Payroll Accounting, 10</w:t>
      </w:r>
      <w:r w:rsidR="00926DC8">
        <w:t>th</w:t>
      </w:r>
      <w:r>
        <w:t xml:space="preserve"> Edition</w:t>
      </w:r>
      <w:r w:rsidR="00AC2F94">
        <w:t xml:space="preserve"> </w:t>
      </w:r>
    </w:p>
    <w:p w14:paraId="7737C55F" w14:textId="5DC7905E" w:rsidR="00AE1947" w:rsidRPr="009F5FA3" w:rsidRDefault="00AE1947" w:rsidP="009F5FA3">
      <w:pPr>
        <w:pStyle w:val="TOC-Author"/>
      </w:pPr>
      <w:r w:rsidRPr="009F5FA3">
        <w:t xml:space="preserve">By </w:t>
      </w:r>
      <w:r w:rsidR="00926DC8">
        <w:t>Eric Weinstein</w:t>
      </w:r>
    </w:p>
    <w:p w14:paraId="11777B2B" w14:textId="712C7E62" w:rsidR="00AE1947" w:rsidRPr="009F5FA3" w:rsidRDefault="00900C81" w:rsidP="003E4EFD">
      <w:pPr>
        <w:pStyle w:val="TOC-NameHead"/>
        <w:sectPr w:rsidR="00AE1947" w:rsidRPr="009F5FA3" w:rsidSect="00AE1947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00C81">
        <w:rPr>
          <w:smallCaps/>
        </w:rPr>
        <w:t>preliminary</w:t>
      </w:r>
      <w:r>
        <w:t xml:space="preserve"> </w:t>
      </w:r>
      <w:r w:rsidR="00AE1947" w:rsidRPr="009F5FA3">
        <w:t>Table of Contents</w:t>
      </w:r>
    </w:p>
    <w:p w14:paraId="108C26AE" w14:textId="1F39A165" w:rsidR="00900C81" w:rsidRDefault="00900C81" w:rsidP="00900C81">
      <w:pPr>
        <w:pStyle w:val="TOC-ChapterTitle"/>
      </w:pPr>
      <w:r>
        <w:t xml:space="preserve">Chapter 1: </w:t>
      </w:r>
      <w:r w:rsidR="00926DC8">
        <w:t>Processing a New Employee</w:t>
      </w:r>
    </w:p>
    <w:p w14:paraId="6BB4A9BD" w14:textId="1B431559" w:rsidR="00900C81" w:rsidRDefault="00C40CF9" w:rsidP="00900C81">
      <w:pPr>
        <w:pStyle w:val="TOC-Level1Head"/>
      </w:pPr>
      <w:r>
        <w:t xml:space="preserve">Project: </w:t>
      </w:r>
      <w:r w:rsidR="00926DC8">
        <w:t>Hiring a New Employee for Lucky Ties Apparel</w:t>
      </w:r>
    </w:p>
    <w:p w14:paraId="06A2E0A7" w14:textId="115C4E4A" w:rsidR="00C40CF9" w:rsidRPr="00E57999" w:rsidRDefault="001B302A" w:rsidP="00900C81">
      <w:pPr>
        <w:pStyle w:val="TOC-Level1Head"/>
      </w:pPr>
      <w:r>
        <w:t>The Employee Paystub</w:t>
      </w:r>
    </w:p>
    <w:p w14:paraId="264AD740" w14:textId="77777777" w:rsidR="00503B85" w:rsidRDefault="00503B85" w:rsidP="00900C81">
      <w:pPr>
        <w:pStyle w:val="TOC-Level2Head"/>
      </w:pPr>
      <w:r>
        <w:t>Summary of Tax Rates</w:t>
      </w:r>
    </w:p>
    <w:p w14:paraId="0CE0B146" w14:textId="240D1E29" w:rsidR="00900C81" w:rsidRPr="00E57999" w:rsidRDefault="001B302A" w:rsidP="00900C81">
      <w:pPr>
        <w:pStyle w:val="TOC-Level2Head"/>
      </w:pPr>
      <w:r>
        <w:t>CIP 1-1 Examine the Paystub</w:t>
      </w:r>
    </w:p>
    <w:p w14:paraId="596752F6" w14:textId="6DB8F6EC" w:rsidR="00900C81" w:rsidRPr="00E57999" w:rsidRDefault="005060E3" w:rsidP="00900C81">
      <w:pPr>
        <w:pStyle w:val="TOC-Level1Head"/>
      </w:pPr>
      <w:r>
        <w:t>The Fair Labor Standards Act</w:t>
      </w:r>
    </w:p>
    <w:p w14:paraId="6BE69CED" w14:textId="74AEED86" w:rsidR="00900C81" w:rsidRDefault="005060E3" w:rsidP="00900C81">
      <w:pPr>
        <w:pStyle w:val="TOC-Level2Head"/>
      </w:pPr>
      <w:r>
        <w:t>The Federal Minimum Wage</w:t>
      </w:r>
    </w:p>
    <w:p w14:paraId="091F3014" w14:textId="42020B73" w:rsidR="00900C81" w:rsidRDefault="005060E3" w:rsidP="00900C81">
      <w:pPr>
        <w:pStyle w:val="TOC-Level2Head"/>
      </w:pPr>
      <w:r>
        <w:t>Calculating Overtime Wages</w:t>
      </w:r>
    </w:p>
    <w:p w14:paraId="771D80BD" w14:textId="345D98F2" w:rsidR="005060E3" w:rsidRDefault="005060E3" w:rsidP="00900C81">
      <w:pPr>
        <w:pStyle w:val="TOC-Level2Head"/>
      </w:pPr>
      <w:r>
        <w:t>Child Labor Restrictions</w:t>
      </w:r>
    </w:p>
    <w:p w14:paraId="65375C75" w14:textId="6F185838" w:rsidR="005060E3" w:rsidRPr="00E57999" w:rsidRDefault="005060E3" w:rsidP="00900C81">
      <w:pPr>
        <w:pStyle w:val="TOC-Level2Head"/>
      </w:pPr>
      <w:r>
        <w:t>CIP 1-2 Interpret the Fair Labor Standards Act</w:t>
      </w:r>
    </w:p>
    <w:p w14:paraId="3ED76F92" w14:textId="2E49973E" w:rsidR="00900C81" w:rsidRPr="00713278" w:rsidRDefault="00191109" w:rsidP="00900C81">
      <w:pPr>
        <w:pStyle w:val="TOC-Level1Head"/>
      </w:pPr>
      <w:r>
        <w:t>Circular E and Form SS-4</w:t>
      </w:r>
    </w:p>
    <w:p w14:paraId="69E00F60" w14:textId="38F1807C" w:rsidR="00900C81" w:rsidRDefault="00191109" w:rsidP="00900C81">
      <w:pPr>
        <w:pStyle w:val="TOC-Level2Head"/>
      </w:pPr>
      <w:r>
        <w:t>Employer Identification Number</w:t>
      </w:r>
    </w:p>
    <w:p w14:paraId="2F681C88" w14:textId="0F6205D5" w:rsidR="00F456C1" w:rsidRPr="00713278" w:rsidRDefault="00191109" w:rsidP="00900C81">
      <w:pPr>
        <w:pStyle w:val="TOC-Level2Head"/>
      </w:pPr>
      <w:r>
        <w:t>CIP 1-3 Complete Form SS-4</w:t>
      </w:r>
    </w:p>
    <w:p w14:paraId="33C594D8" w14:textId="6FF10721" w:rsidR="005C04CC" w:rsidRDefault="00FF2930" w:rsidP="00900C81">
      <w:pPr>
        <w:pStyle w:val="TOC-Level1Head"/>
      </w:pPr>
      <w:r>
        <w:t xml:space="preserve">Hiring an </w:t>
      </w:r>
      <w:proofErr w:type="spellStart"/>
      <w:r>
        <w:t>Employe</w:t>
      </w:r>
      <w:proofErr w:type="spellEnd"/>
    </w:p>
    <w:p w14:paraId="56BF23F0" w14:textId="38535A57" w:rsidR="007E617F" w:rsidRDefault="00FF2930" w:rsidP="007E617F">
      <w:pPr>
        <w:pStyle w:val="TOC-Level2Head"/>
      </w:pPr>
      <w:r>
        <w:t>The Personal Responsibility and Work Opportunity Act of 1996</w:t>
      </w:r>
    </w:p>
    <w:p w14:paraId="19F2A474" w14:textId="4AEC51A6" w:rsidR="007E617F" w:rsidRDefault="00FF2930" w:rsidP="007E617F">
      <w:pPr>
        <w:pStyle w:val="TOC-Level2Head"/>
      </w:pPr>
      <w:r>
        <w:t>Form SS-5</w:t>
      </w:r>
    </w:p>
    <w:p w14:paraId="56A2EC37" w14:textId="686EB28A" w:rsidR="000802C7" w:rsidRDefault="00FF2930" w:rsidP="007E617F">
      <w:pPr>
        <w:pStyle w:val="TOC-Level2Head"/>
      </w:pPr>
      <w:r>
        <w:t>Form W-4</w:t>
      </w:r>
    </w:p>
    <w:p w14:paraId="6F1A2BD5" w14:textId="5D94FC01" w:rsidR="000802C7" w:rsidRDefault="00FF2930" w:rsidP="007E617F">
      <w:pPr>
        <w:pStyle w:val="TOC-Level2Head"/>
      </w:pPr>
      <w:r>
        <w:t xml:space="preserve">CIP </w:t>
      </w:r>
      <w:r w:rsidR="006E0501">
        <w:t xml:space="preserve">1-4 </w:t>
      </w:r>
      <w:r>
        <w:t>Complete Form W-4</w:t>
      </w:r>
    </w:p>
    <w:p w14:paraId="65B11EAA" w14:textId="4F71FD8D" w:rsidR="00900C81" w:rsidRDefault="00085F3E" w:rsidP="00900C81">
      <w:pPr>
        <w:pStyle w:val="TOC-Level1Head"/>
      </w:pPr>
      <w:r>
        <w:t>Additional Hiring Considerations</w:t>
      </w:r>
    </w:p>
    <w:p w14:paraId="72D28689" w14:textId="66C0C0E2" w:rsidR="00F456C1" w:rsidRDefault="00085F3E" w:rsidP="00F456C1">
      <w:pPr>
        <w:pStyle w:val="TOC-Level2Head"/>
      </w:pPr>
      <w:r>
        <w:t>The Immigration Reform and Control Act of 1986</w:t>
      </w:r>
    </w:p>
    <w:p w14:paraId="5000F4FB" w14:textId="633E349D" w:rsidR="00711AB7" w:rsidRDefault="00711AB7" w:rsidP="00F456C1">
      <w:pPr>
        <w:pStyle w:val="TOC-Level2Head"/>
      </w:pPr>
      <w:r>
        <w:t>CIP 1</w:t>
      </w:r>
      <w:r w:rsidR="006E0501">
        <w:t>-5 Complete Form I-9</w:t>
      </w:r>
    </w:p>
    <w:p w14:paraId="6551127D" w14:textId="77777777" w:rsidR="006E0501" w:rsidRDefault="006E0501" w:rsidP="00684F6F">
      <w:pPr>
        <w:pStyle w:val="TOC-Level1Head"/>
      </w:pPr>
      <w:r>
        <w:t>General Payroll Topics</w:t>
      </w:r>
    </w:p>
    <w:p w14:paraId="5EE0EC62" w14:textId="6A5BE32D" w:rsidR="006E0501" w:rsidRDefault="006E0501" w:rsidP="006E0501">
      <w:pPr>
        <w:pStyle w:val="TOC-Level2Head"/>
      </w:pPr>
      <w:r>
        <w:t>Workers’ Compensation Insurance</w:t>
      </w:r>
    </w:p>
    <w:p w14:paraId="2B9A2B98" w14:textId="177C43EA" w:rsidR="00FE7BA5" w:rsidRDefault="00FE7BA5" w:rsidP="006E0501">
      <w:pPr>
        <w:pStyle w:val="TOC-Level2Head"/>
      </w:pPr>
      <w:r>
        <w:t>Employee Earnings Record</w:t>
      </w:r>
    </w:p>
    <w:p w14:paraId="3D73D767" w14:textId="2644540D" w:rsidR="00FE7BA5" w:rsidRDefault="00FE7BA5" w:rsidP="006E0501">
      <w:pPr>
        <w:pStyle w:val="TOC-Level2Head"/>
      </w:pPr>
      <w:r>
        <w:t>CIP 1-6 Create an Employee Earnings Record</w:t>
      </w:r>
    </w:p>
    <w:p w14:paraId="2C0F10A7" w14:textId="7D09355C" w:rsidR="00684F6F" w:rsidRDefault="00684F6F" w:rsidP="00684F6F">
      <w:pPr>
        <w:pStyle w:val="TOC-Level1Head"/>
      </w:pPr>
      <w:r>
        <w:t>Self-Assessment</w:t>
      </w:r>
    </w:p>
    <w:p w14:paraId="2522C67D" w14:textId="7F6044FE" w:rsidR="00970AA4" w:rsidRDefault="00970AA4" w:rsidP="00684F6F">
      <w:pPr>
        <w:pStyle w:val="TOC-Level1Head"/>
      </w:pPr>
      <w:r>
        <w:t>Practice Set A</w:t>
      </w:r>
    </w:p>
    <w:p w14:paraId="6125F607" w14:textId="2C3BBD52" w:rsidR="00970AA4" w:rsidRDefault="00970AA4" w:rsidP="00684F6F">
      <w:pPr>
        <w:pStyle w:val="TOC-Level1Head"/>
      </w:pPr>
      <w:r>
        <w:t>Practice Set B</w:t>
      </w:r>
    </w:p>
    <w:p w14:paraId="06311671" w14:textId="16CD3494" w:rsidR="00970AA4" w:rsidRDefault="00970AA4" w:rsidP="00684F6F">
      <w:pPr>
        <w:pStyle w:val="TOC-Level1Head"/>
      </w:pPr>
      <w:r>
        <w:t>Continuing Payroll Problem</w:t>
      </w:r>
    </w:p>
    <w:p w14:paraId="59055209" w14:textId="2623AEF3" w:rsidR="00970AA4" w:rsidRDefault="00970AA4" w:rsidP="00970AA4">
      <w:pPr>
        <w:pStyle w:val="TOC-Level1Head"/>
        <w:spacing w:after="240"/>
      </w:pPr>
      <w:r>
        <w:t>Critical Thinking</w:t>
      </w:r>
    </w:p>
    <w:p w14:paraId="123CDE82" w14:textId="10163FB6" w:rsidR="005B296E" w:rsidRDefault="00FC62A7" w:rsidP="005B296E">
      <w:pPr>
        <w:pStyle w:val="TOC-ChapterTitle"/>
      </w:pPr>
      <w:r>
        <w:br w:type="column"/>
      </w:r>
      <w:r w:rsidR="005B296E">
        <w:t xml:space="preserve">Chapter 2: </w:t>
      </w:r>
      <w:r w:rsidR="00803061">
        <w:t>Calculating Employee Pay</w:t>
      </w:r>
    </w:p>
    <w:p w14:paraId="2782C332" w14:textId="127C9AF6" w:rsidR="00981247" w:rsidRDefault="00981247" w:rsidP="005B296E">
      <w:pPr>
        <w:pStyle w:val="TOC-Level1Head"/>
      </w:pPr>
      <w:r>
        <w:t xml:space="preserve">Project: </w:t>
      </w:r>
      <w:r w:rsidR="00241D7E">
        <w:t>Calculating Employee Pay for Lucky Ties Apparel</w:t>
      </w:r>
    </w:p>
    <w:p w14:paraId="4430D633" w14:textId="54518579" w:rsidR="005B296E" w:rsidRPr="00E57999" w:rsidRDefault="00B823C5" w:rsidP="005B296E">
      <w:pPr>
        <w:pStyle w:val="TOC-Level1Head"/>
      </w:pPr>
      <w:r>
        <w:t>Pay Periods and Workweeks</w:t>
      </w:r>
    </w:p>
    <w:p w14:paraId="20964C7A" w14:textId="5DAF9148" w:rsidR="005B296E" w:rsidRDefault="00B823C5" w:rsidP="005B296E">
      <w:pPr>
        <w:pStyle w:val="TOC-Level2Head"/>
      </w:pPr>
      <w:r>
        <w:t>Pay Period Options</w:t>
      </w:r>
    </w:p>
    <w:p w14:paraId="51E98C69" w14:textId="5A905AAC" w:rsidR="00B823C5" w:rsidRDefault="00B823C5" w:rsidP="005B296E">
      <w:pPr>
        <w:pStyle w:val="TOC-Level2Head"/>
      </w:pPr>
      <w:r>
        <w:t>Define the Workweek</w:t>
      </w:r>
    </w:p>
    <w:p w14:paraId="0936B9FB" w14:textId="466B8A13" w:rsidR="00B823C5" w:rsidRPr="00E57999" w:rsidRDefault="00B823C5" w:rsidP="005B296E">
      <w:pPr>
        <w:pStyle w:val="TOC-Level2Head"/>
      </w:pPr>
      <w:r>
        <w:t>CIP 2-1 Evaluate Pay Periods and Workweeks</w:t>
      </w:r>
    </w:p>
    <w:p w14:paraId="53A0472C" w14:textId="5BD63ECD" w:rsidR="005B296E" w:rsidRPr="00E57999" w:rsidRDefault="009B49D6" w:rsidP="005B296E">
      <w:pPr>
        <w:pStyle w:val="TOC-Level1Head"/>
      </w:pPr>
      <w:r>
        <w:t>Wage Determination Issues</w:t>
      </w:r>
    </w:p>
    <w:p w14:paraId="0BB81D30" w14:textId="77777777" w:rsidR="00B44D0F" w:rsidRDefault="009B49D6" w:rsidP="005B296E">
      <w:pPr>
        <w:pStyle w:val="TOC-Level2Head"/>
      </w:pPr>
      <w:r>
        <w:t>The Equal Pay Act of 1963</w:t>
      </w:r>
    </w:p>
    <w:p w14:paraId="75B8E5F5" w14:textId="77777777" w:rsidR="00B44D0F" w:rsidRDefault="00B44D0F" w:rsidP="005B296E">
      <w:pPr>
        <w:pStyle w:val="TOC-Level2Head"/>
      </w:pPr>
      <w:r>
        <w:t>State Minimum Wages</w:t>
      </w:r>
    </w:p>
    <w:p w14:paraId="46D73508" w14:textId="74CB5D14" w:rsidR="005B296E" w:rsidRDefault="00B44D0F" w:rsidP="005B296E">
      <w:pPr>
        <w:pStyle w:val="TOC-Level2Head"/>
      </w:pPr>
      <w:proofErr w:type="gramStart"/>
      <w:r>
        <w:t>Time Cards</w:t>
      </w:r>
      <w:proofErr w:type="gramEnd"/>
      <w:r w:rsidR="009B49D6">
        <w:t xml:space="preserve"> </w:t>
      </w:r>
    </w:p>
    <w:p w14:paraId="64EEF0A5" w14:textId="2F557208" w:rsidR="00684F6F" w:rsidRPr="00E57999" w:rsidRDefault="00B44D0F" w:rsidP="005B296E">
      <w:pPr>
        <w:pStyle w:val="TOC-Level2Head"/>
      </w:pPr>
      <w:r>
        <w:t xml:space="preserve">CIP 2-2 Complete </w:t>
      </w:r>
      <w:proofErr w:type="gramStart"/>
      <w:r>
        <w:t>Time Cards</w:t>
      </w:r>
      <w:proofErr w:type="gramEnd"/>
      <w:r>
        <w:t xml:space="preserve"> for Two Employees</w:t>
      </w:r>
    </w:p>
    <w:p w14:paraId="4B10E5FC" w14:textId="36E3864C" w:rsidR="007B23E1" w:rsidRDefault="00B44D0F" w:rsidP="005B296E">
      <w:pPr>
        <w:pStyle w:val="TOC-Level1Head"/>
      </w:pPr>
      <w:r>
        <w:t>Salaries and Wages</w:t>
      </w:r>
    </w:p>
    <w:p w14:paraId="2E3BE046" w14:textId="33DC4206" w:rsidR="00DE0D7E" w:rsidRDefault="00DE0D7E" w:rsidP="00DE0D7E">
      <w:pPr>
        <w:pStyle w:val="TOC-Level2Head"/>
      </w:pPr>
      <w:r>
        <w:t>Calculating Overtime Pay</w:t>
      </w:r>
    </w:p>
    <w:p w14:paraId="0A9DF5DB" w14:textId="5A41283D" w:rsidR="00DE0D7E" w:rsidRDefault="00DE0D7E" w:rsidP="00DE0D7E">
      <w:pPr>
        <w:pStyle w:val="TOC-Level2Head"/>
      </w:pPr>
      <w:r>
        <w:t>CIP 2-3 Calculate Employee Regular and Overtime Earnings</w:t>
      </w:r>
    </w:p>
    <w:p w14:paraId="05CC966A" w14:textId="77777777" w:rsidR="000C29C9" w:rsidRDefault="000C29C9" w:rsidP="005B296E">
      <w:pPr>
        <w:pStyle w:val="TOC-Level1Head"/>
      </w:pPr>
      <w:r>
        <w:t>Converting to Hourly Rates</w:t>
      </w:r>
    </w:p>
    <w:p w14:paraId="6BA45215" w14:textId="3B6E2EFA" w:rsidR="000C29C9" w:rsidRDefault="000C29C9" w:rsidP="000C29C9">
      <w:pPr>
        <w:pStyle w:val="TOC-Level2Head"/>
      </w:pPr>
      <w:r>
        <w:t>Weekly Wage Conversions</w:t>
      </w:r>
    </w:p>
    <w:p w14:paraId="4929C308" w14:textId="4C62B457" w:rsidR="000C29C9" w:rsidRDefault="000C29C9" w:rsidP="000C29C9">
      <w:pPr>
        <w:pStyle w:val="TOC-Level2Head"/>
      </w:pPr>
      <w:r>
        <w:t>CIP 2-4 Convert to Hourly Rates and Calculate Gross Pay</w:t>
      </w:r>
    </w:p>
    <w:p w14:paraId="4ED651AB" w14:textId="77777777" w:rsidR="007B59D1" w:rsidRDefault="007B59D1" w:rsidP="005B296E">
      <w:pPr>
        <w:pStyle w:val="TOC-Level1Head"/>
      </w:pPr>
      <w:r>
        <w:t>Commissions, Bonuses, and Incentive Plans</w:t>
      </w:r>
    </w:p>
    <w:p w14:paraId="38F45626" w14:textId="03160B6C" w:rsidR="007B59D1" w:rsidRDefault="007B59D1" w:rsidP="007B59D1">
      <w:pPr>
        <w:pStyle w:val="TOC-Level2Head"/>
      </w:pPr>
      <w:r>
        <w:t>Paying Commissions</w:t>
      </w:r>
    </w:p>
    <w:p w14:paraId="263DEDAE" w14:textId="146E02AE" w:rsidR="007B59D1" w:rsidRDefault="007B59D1" w:rsidP="007B59D1">
      <w:pPr>
        <w:pStyle w:val="TOC-Level2Head"/>
      </w:pPr>
      <w:r>
        <w:t>Awarding Bonuses</w:t>
      </w:r>
    </w:p>
    <w:p w14:paraId="370FD128" w14:textId="6FF052ED" w:rsidR="007B59D1" w:rsidRDefault="007B59D1" w:rsidP="007B59D1">
      <w:pPr>
        <w:pStyle w:val="TOC-Level2Head"/>
      </w:pPr>
      <w:r>
        <w:t>Offering Incentive Plans</w:t>
      </w:r>
    </w:p>
    <w:p w14:paraId="29F5BAE7" w14:textId="4A915387" w:rsidR="007B59D1" w:rsidRDefault="007B59D1" w:rsidP="007B59D1">
      <w:pPr>
        <w:pStyle w:val="TOC-Level2Head"/>
      </w:pPr>
      <w:r>
        <w:t>CIP 2-5 Calculate Employee Commissions, Bonuses, and Incentive Pay</w:t>
      </w:r>
    </w:p>
    <w:p w14:paraId="6FAD5E46" w14:textId="77777777" w:rsidR="00E848BE" w:rsidRDefault="00E848BE" w:rsidP="005B296E">
      <w:pPr>
        <w:pStyle w:val="TOC-Level1Head"/>
      </w:pPr>
      <w:r>
        <w:t>Alternative Pay Considerations</w:t>
      </w:r>
    </w:p>
    <w:p w14:paraId="4D7CADE5" w14:textId="4C57CC2B" w:rsidR="00E848BE" w:rsidRDefault="00E848BE" w:rsidP="00E848BE">
      <w:pPr>
        <w:pStyle w:val="TOC-Level2Head"/>
      </w:pPr>
      <w:r>
        <w:t>Self-Employment Income</w:t>
      </w:r>
    </w:p>
    <w:p w14:paraId="305BBE03" w14:textId="460D2BB9" w:rsidR="00E848BE" w:rsidRDefault="00E848BE" w:rsidP="00E848BE">
      <w:pPr>
        <w:pStyle w:val="TOC-Level2Head"/>
      </w:pPr>
      <w:r>
        <w:t>Tipped Employees</w:t>
      </w:r>
    </w:p>
    <w:p w14:paraId="4740A659" w14:textId="4ED971FE" w:rsidR="00E848BE" w:rsidRDefault="00E848BE" w:rsidP="00E848BE">
      <w:pPr>
        <w:pStyle w:val="TOC-Level2Head"/>
      </w:pPr>
      <w:r>
        <w:t>Piecework Systems</w:t>
      </w:r>
    </w:p>
    <w:p w14:paraId="4EA90038" w14:textId="175C7216" w:rsidR="00E848BE" w:rsidRDefault="00E848BE" w:rsidP="00E848BE">
      <w:pPr>
        <w:pStyle w:val="TOC-Level2Head"/>
      </w:pPr>
      <w:r>
        <w:t>CIP 2-6 Calculate Earnings for Tipped and Piecework Employees</w:t>
      </w:r>
    </w:p>
    <w:p w14:paraId="1CFD3117" w14:textId="77777777" w:rsidR="00C14336" w:rsidRDefault="00C14336" w:rsidP="005B296E">
      <w:pPr>
        <w:pStyle w:val="TOC-Level1Head"/>
      </w:pPr>
      <w:r>
        <w:t>Payroll Register</w:t>
      </w:r>
    </w:p>
    <w:p w14:paraId="51E26DCD" w14:textId="5540A81A" w:rsidR="00C14336" w:rsidRDefault="00C14336" w:rsidP="00C14336">
      <w:pPr>
        <w:pStyle w:val="TOC-Level2Head"/>
      </w:pPr>
      <w:r>
        <w:t>CIP 2-7 Complete a Payroll Register</w:t>
      </w:r>
    </w:p>
    <w:p w14:paraId="4F3D0A00" w14:textId="77777777" w:rsidR="00007979" w:rsidRDefault="00007979" w:rsidP="00007979">
      <w:pPr>
        <w:pStyle w:val="TOC-Level1Head"/>
      </w:pPr>
      <w:r>
        <w:t>Self-Assessment</w:t>
      </w:r>
    </w:p>
    <w:p w14:paraId="6BA5776A" w14:textId="77777777" w:rsidR="00C14336" w:rsidRDefault="00C14336" w:rsidP="00C14336">
      <w:pPr>
        <w:pStyle w:val="TOC-Level1Head"/>
      </w:pPr>
      <w:r>
        <w:t>Practice Set A</w:t>
      </w:r>
    </w:p>
    <w:p w14:paraId="45E308F4" w14:textId="77777777" w:rsidR="00C14336" w:rsidRDefault="00C14336" w:rsidP="00C14336">
      <w:pPr>
        <w:pStyle w:val="TOC-Level1Head"/>
      </w:pPr>
      <w:r>
        <w:t>Practice Set B</w:t>
      </w:r>
    </w:p>
    <w:p w14:paraId="31DB64C3" w14:textId="77777777" w:rsidR="00C14336" w:rsidRDefault="00C14336" w:rsidP="00C14336">
      <w:pPr>
        <w:pStyle w:val="TOC-Level1Head"/>
      </w:pPr>
      <w:r>
        <w:t>Continuing Payroll Problem</w:t>
      </w:r>
    </w:p>
    <w:p w14:paraId="48B56ACD" w14:textId="77777777" w:rsidR="00C14336" w:rsidRDefault="00C14336" w:rsidP="00C14336">
      <w:pPr>
        <w:pStyle w:val="TOC-Level1Head"/>
        <w:spacing w:after="240"/>
      </w:pPr>
      <w:r>
        <w:t>Critical Thinking</w:t>
      </w:r>
    </w:p>
    <w:p w14:paraId="55702226" w14:textId="77777777" w:rsidR="00FC62A7" w:rsidRDefault="00FC62A7" w:rsidP="005B296E">
      <w:pPr>
        <w:pStyle w:val="TOC-ChapterTitle"/>
      </w:pPr>
      <w:r>
        <w:br w:type="page"/>
      </w:r>
    </w:p>
    <w:p w14:paraId="6357B226" w14:textId="74C21A19" w:rsidR="005B296E" w:rsidRDefault="005B296E" w:rsidP="005B296E">
      <w:pPr>
        <w:pStyle w:val="TOC-ChapterTitle"/>
      </w:pPr>
      <w:r>
        <w:lastRenderedPageBreak/>
        <w:t xml:space="preserve">Chapter 3: </w:t>
      </w:r>
      <w:r w:rsidR="00B141A1">
        <w:t xml:space="preserve">Federal </w:t>
      </w:r>
      <w:r w:rsidR="009E48D9">
        <w:t>and State Income Tax Withholding</w:t>
      </w:r>
    </w:p>
    <w:p w14:paraId="365A3E43" w14:textId="25904845" w:rsidR="005B296E" w:rsidRDefault="005E39DF" w:rsidP="005B296E">
      <w:pPr>
        <w:pStyle w:val="TOC-Level1Head"/>
      </w:pPr>
      <w:r>
        <w:t xml:space="preserve">Project: </w:t>
      </w:r>
      <w:r w:rsidR="002756AA">
        <w:t>Determining Federal and State Income Tax Withholding for Lucky Ties Apparel</w:t>
      </w:r>
    </w:p>
    <w:p w14:paraId="58F20530" w14:textId="01793AE0" w:rsidR="005E39DF" w:rsidRPr="00E57999" w:rsidRDefault="00044D98" w:rsidP="005B296E">
      <w:pPr>
        <w:pStyle w:val="TOC-Level1Head"/>
      </w:pPr>
      <w:r>
        <w:t>Deductions from Employee Earnings</w:t>
      </w:r>
    </w:p>
    <w:p w14:paraId="3F135DBE" w14:textId="472CBC8E" w:rsidR="005B296E" w:rsidRPr="00E57999" w:rsidRDefault="00044D98" w:rsidP="005B296E">
      <w:pPr>
        <w:pStyle w:val="TOC-Level2Head"/>
      </w:pPr>
      <w:r>
        <w:t>Mandatory Deductions</w:t>
      </w:r>
    </w:p>
    <w:p w14:paraId="1303C92C" w14:textId="157794D6" w:rsidR="00255A7E" w:rsidRDefault="00044D98" w:rsidP="005B296E">
      <w:pPr>
        <w:pStyle w:val="TOC-Level2Head"/>
      </w:pPr>
      <w:r>
        <w:t>Voluntary Deductions</w:t>
      </w:r>
    </w:p>
    <w:p w14:paraId="2077C1C2" w14:textId="0B952427" w:rsidR="0032390C" w:rsidRDefault="00044D98" w:rsidP="005B296E">
      <w:pPr>
        <w:pStyle w:val="TOC-Level2Head"/>
      </w:pPr>
      <w:r>
        <w:t>Distinguishing Between Gross Pay and Taxable Pay</w:t>
      </w:r>
    </w:p>
    <w:p w14:paraId="65000DD9" w14:textId="12158BA6" w:rsidR="005B296E" w:rsidRDefault="00044D98" w:rsidP="005B296E">
      <w:pPr>
        <w:pStyle w:val="TOC-Level2Head"/>
      </w:pPr>
      <w:r>
        <w:t>CIP 3-1 Determine Gross and Taxable Pay</w:t>
      </w:r>
    </w:p>
    <w:p w14:paraId="4E203724" w14:textId="1A948646" w:rsidR="005B296E" w:rsidRPr="00E57999" w:rsidRDefault="00B409AE" w:rsidP="005B296E">
      <w:pPr>
        <w:pStyle w:val="TOC-Level1Head"/>
      </w:pPr>
      <w:r>
        <w:t>Federal Income Tax Withholding</w:t>
      </w:r>
    </w:p>
    <w:p w14:paraId="44F03CD7" w14:textId="54A1EC88" w:rsidR="005B296E" w:rsidRDefault="00B409AE" w:rsidP="005B296E">
      <w:pPr>
        <w:pStyle w:val="TOC-Level2Head"/>
      </w:pPr>
      <w:r>
        <w:t>The Wage-Bracket Method (Pre-2020 Form W-4)</w:t>
      </w:r>
    </w:p>
    <w:p w14:paraId="1C500123" w14:textId="23782551" w:rsidR="00B409AE" w:rsidRDefault="00B409AE" w:rsidP="005B296E">
      <w:pPr>
        <w:pStyle w:val="TOC-Level2Head"/>
      </w:pPr>
      <w:r>
        <w:t>The Wage-Bracket Method (202</w:t>
      </w:r>
      <w:r w:rsidR="00B70EFE">
        <w:t>0</w:t>
      </w:r>
      <w:r>
        <w:t xml:space="preserve"> or Later Form W-4)</w:t>
      </w:r>
    </w:p>
    <w:p w14:paraId="5F34B66B" w14:textId="23B6DFE4" w:rsidR="00B409AE" w:rsidRDefault="00B409AE" w:rsidP="005B296E">
      <w:pPr>
        <w:pStyle w:val="TOC-Level2Head"/>
      </w:pPr>
      <w:r>
        <w:t>CIP 3-2 Calculate Federal Income Tax Withholding (Wage-Bracket Method)</w:t>
      </w:r>
    </w:p>
    <w:p w14:paraId="3A1F88C6" w14:textId="67151892" w:rsidR="00B70EFE" w:rsidRPr="00E57999" w:rsidRDefault="00B70EFE" w:rsidP="00B70EFE">
      <w:pPr>
        <w:pStyle w:val="TOC-Level1Head"/>
      </w:pPr>
      <w:r>
        <w:t>The Percentage Method</w:t>
      </w:r>
    </w:p>
    <w:p w14:paraId="66CEF961" w14:textId="65515488" w:rsidR="00B70EFE" w:rsidRDefault="00B70EFE" w:rsidP="00B70EFE">
      <w:pPr>
        <w:pStyle w:val="TOC-Level2Head"/>
      </w:pPr>
      <w:r>
        <w:t>The Percentage Method (Pre-2020 Form W-4)</w:t>
      </w:r>
    </w:p>
    <w:p w14:paraId="2D41FC32" w14:textId="7582515C" w:rsidR="00B70EFE" w:rsidRDefault="00B70EFE" w:rsidP="00B70EFE">
      <w:pPr>
        <w:pStyle w:val="TOC-Level2Head"/>
      </w:pPr>
      <w:r>
        <w:t>The Percentage Method (2020 or Later Form W-4)</w:t>
      </w:r>
    </w:p>
    <w:p w14:paraId="5774CA9A" w14:textId="0F6263F1" w:rsidR="00B70EFE" w:rsidRDefault="00B70EFE" w:rsidP="00B70EFE">
      <w:pPr>
        <w:pStyle w:val="TOC-Level2Head"/>
      </w:pPr>
      <w:r>
        <w:t>CIP 3-3 Calculate Federal Income Tax Withholding (</w:t>
      </w:r>
      <w:r w:rsidR="00DB255A">
        <w:t xml:space="preserve">Percentage </w:t>
      </w:r>
      <w:r>
        <w:t>Method)</w:t>
      </w:r>
    </w:p>
    <w:p w14:paraId="4CA0C661" w14:textId="43C396B4" w:rsidR="00DB255A" w:rsidRPr="00EB05C1" w:rsidRDefault="00DB255A" w:rsidP="00EB05C1">
      <w:pPr>
        <w:pStyle w:val="TOC-Level2Head"/>
      </w:pPr>
      <w:r w:rsidRPr="00EB05C1">
        <w:t>Other Federal Income Tax Withholding Calculations</w:t>
      </w:r>
    </w:p>
    <w:p w14:paraId="4EE7490F" w14:textId="19FEEC89" w:rsidR="00DB255A" w:rsidRPr="00EB05C1" w:rsidRDefault="00EB05C1" w:rsidP="00EB05C1">
      <w:pPr>
        <w:pStyle w:val="TOC-Level1Head"/>
      </w:pPr>
      <w:r>
        <w:t>State Income Tax Withholding</w:t>
      </w:r>
    </w:p>
    <w:p w14:paraId="19EAABC7" w14:textId="7C149CC7" w:rsidR="00DB255A" w:rsidRDefault="00EB05C1" w:rsidP="00DB255A">
      <w:pPr>
        <w:pStyle w:val="TOC-Level2Head"/>
      </w:pPr>
      <w:r>
        <w:t>Local Income Tax Withholding</w:t>
      </w:r>
    </w:p>
    <w:p w14:paraId="5ACCB746" w14:textId="20DB496E" w:rsidR="00DB255A" w:rsidRDefault="00DB255A" w:rsidP="00DB255A">
      <w:pPr>
        <w:pStyle w:val="TOC-Level2Head"/>
      </w:pPr>
      <w:r>
        <w:t>CIP 3-</w:t>
      </w:r>
      <w:r w:rsidR="00C45201">
        <w:t>4</w:t>
      </w:r>
      <w:r>
        <w:t xml:space="preserve"> Calculate </w:t>
      </w:r>
      <w:r w:rsidR="00C45201">
        <w:t xml:space="preserve">State and Local </w:t>
      </w:r>
      <w:r>
        <w:t xml:space="preserve">Income Tax Withholding </w:t>
      </w:r>
    </w:p>
    <w:p w14:paraId="6B43A71E" w14:textId="0BCBBDE6" w:rsidR="005B296E" w:rsidRDefault="00A26283" w:rsidP="005B296E">
      <w:pPr>
        <w:pStyle w:val="TOC-Level1Head"/>
      </w:pPr>
      <w:r>
        <w:t>The Payroll Register</w:t>
      </w:r>
    </w:p>
    <w:p w14:paraId="1614148E" w14:textId="69E2193A" w:rsidR="00A26283" w:rsidRDefault="00A26283" w:rsidP="00A26283">
      <w:pPr>
        <w:pStyle w:val="TOC-Level2Head"/>
      </w:pPr>
      <w:r>
        <w:t>CIP 3-5 Complete a Payroll Register</w:t>
      </w:r>
    </w:p>
    <w:p w14:paraId="17ED9DDC" w14:textId="77777777" w:rsidR="00C43AF7" w:rsidRDefault="00C43AF7" w:rsidP="00C43AF7">
      <w:pPr>
        <w:pStyle w:val="TOC-Level1Head"/>
      </w:pPr>
      <w:r>
        <w:t>Self-Assessment</w:t>
      </w:r>
    </w:p>
    <w:p w14:paraId="11CDCA81" w14:textId="77777777" w:rsidR="00C43AF7" w:rsidRDefault="00C43AF7" w:rsidP="00C43AF7">
      <w:pPr>
        <w:pStyle w:val="TOC-Level1Head"/>
      </w:pPr>
      <w:r>
        <w:t>Practice Set A</w:t>
      </w:r>
    </w:p>
    <w:p w14:paraId="1EDE7894" w14:textId="77777777" w:rsidR="00C43AF7" w:rsidRDefault="00C43AF7" w:rsidP="00C43AF7">
      <w:pPr>
        <w:pStyle w:val="TOC-Level1Head"/>
      </w:pPr>
      <w:r>
        <w:t>Practice Set B</w:t>
      </w:r>
    </w:p>
    <w:p w14:paraId="57C484B4" w14:textId="77777777" w:rsidR="00C43AF7" w:rsidRDefault="00C43AF7" w:rsidP="00C43AF7">
      <w:pPr>
        <w:pStyle w:val="TOC-Level1Head"/>
      </w:pPr>
      <w:r>
        <w:t>Continuing Payroll Problem</w:t>
      </w:r>
    </w:p>
    <w:p w14:paraId="2923DD69" w14:textId="77777777" w:rsidR="00C43AF7" w:rsidRDefault="00C43AF7" w:rsidP="00C43AF7">
      <w:pPr>
        <w:pStyle w:val="TOC-Level1Head"/>
        <w:spacing w:after="240"/>
      </w:pPr>
      <w:r>
        <w:t>Critical Thinking</w:t>
      </w:r>
    </w:p>
    <w:p w14:paraId="7FE2CC37" w14:textId="72C34A09" w:rsidR="00520F8B" w:rsidRDefault="00FC62A7" w:rsidP="00520F8B">
      <w:pPr>
        <w:pStyle w:val="TOC-ChapterTitle"/>
      </w:pPr>
      <w:r>
        <w:br w:type="column"/>
      </w:r>
      <w:r w:rsidR="00520F8B">
        <w:t xml:space="preserve">Chapter 4: </w:t>
      </w:r>
      <w:r w:rsidR="00C43AF7">
        <w:t>FICA Taxes and Voluntary Deductions</w:t>
      </w:r>
    </w:p>
    <w:p w14:paraId="3AC150E4" w14:textId="4206E36C" w:rsidR="00520F8B" w:rsidRDefault="00520F8B" w:rsidP="00520F8B">
      <w:pPr>
        <w:pStyle w:val="TOC-Level1Head"/>
      </w:pPr>
      <w:r>
        <w:t xml:space="preserve">Project: </w:t>
      </w:r>
      <w:r w:rsidR="00775C62">
        <w:t>Determining FICA Taxes and Voluntary Deductions for Lucky Ties Apparel</w:t>
      </w:r>
    </w:p>
    <w:p w14:paraId="25491EDC" w14:textId="2DCED47E" w:rsidR="00520F8B" w:rsidRPr="00084CDF" w:rsidRDefault="002F5C47" w:rsidP="00520F8B">
      <w:pPr>
        <w:pStyle w:val="TOC-Level1Head"/>
      </w:pPr>
      <w:r>
        <w:t>Social Security Tax</w:t>
      </w:r>
    </w:p>
    <w:p w14:paraId="0131A435" w14:textId="73EC78B2" w:rsidR="00520F8B" w:rsidRDefault="002F5C47" w:rsidP="00520F8B">
      <w:pPr>
        <w:pStyle w:val="TOC-Level2Head"/>
      </w:pPr>
      <w:r>
        <w:t>The Social Security Wage Base</w:t>
      </w:r>
    </w:p>
    <w:p w14:paraId="7C0BB9B5" w14:textId="6E97B9C9" w:rsidR="002F5C47" w:rsidRDefault="00010020" w:rsidP="00520F8B">
      <w:pPr>
        <w:pStyle w:val="TOC-Level2Head"/>
      </w:pPr>
      <w:r>
        <w:t>Taxable Earnings for Social Security Tax</w:t>
      </w:r>
    </w:p>
    <w:p w14:paraId="3B54B6FA" w14:textId="2A34EE4A" w:rsidR="00010020" w:rsidRDefault="00010020" w:rsidP="00520F8B">
      <w:pPr>
        <w:pStyle w:val="TOC-Level2Head"/>
      </w:pPr>
      <w:r>
        <w:t>Calculating Social Security Tax</w:t>
      </w:r>
    </w:p>
    <w:p w14:paraId="49BCB902" w14:textId="7D2DC86C" w:rsidR="00010020" w:rsidRDefault="00FD4F5F" w:rsidP="00520F8B">
      <w:pPr>
        <w:pStyle w:val="TOC-Level2Head"/>
      </w:pPr>
      <w:r>
        <w:t>CIP 4-1 Calculate Social Security Tax</w:t>
      </w:r>
    </w:p>
    <w:p w14:paraId="2921F60F" w14:textId="7C575751" w:rsidR="0055767F" w:rsidRPr="00084CDF" w:rsidRDefault="0055767F" w:rsidP="0055767F">
      <w:pPr>
        <w:pStyle w:val="TOC-Level1Head"/>
      </w:pPr>
      <w:r>
        <w:t>Medicare Tax</w:t>
      </w:r>
    </w:p>
    <w:p w14:paraId="5A5BBEE4" w14:textId="7DEDC838" w:rsidR="0055767F" w:rsidRDefault="00206724" w:rsidP="00520F8B">
      <w:pPr>
        <w:pStyle w:val="TOC-Level2Head"/>
      </w:pPr>
      <w:r>
        <w:t>Additional Medicare Tax</w:t>
      </w:r>
    </w:p>
    <w:p w14:paraId="1616BC8D" w14:textId="5CF1B314" w:rsidR="00BF1487" w:rsidRDefault="00564D9A" w:rsidP="00520F8B">
      <w:pPr>
        <w:pStyle w:val="TOC-Level2Head"/>
      </w:pPr>
      <w:r>
        <w:t>CIP 4-2 Calcu</w:t>
      </w:r>
      <w:r w:rsidR="0030501C">
        <w:t>late Medicare Tax</w:t>
      </w:r>
    </w:p>
    <w:p w14:paraId="70A170F3" w14:textId="400348A4" w:rsidR="00520F8B" w:rsidRPr="00084CDF" w:rsidRDefault="00935605" w:rsidP="00520F8B">
      <w:pPr>
        <w:pStyle w:val="TOC-Level1Head"/>
      </w:pPr>
      <w:r>
        <w:t>Additional Withholding Tax Considerations</w:t>
      </w:r>
    </w:p>
    <w:p w14:paraId="6E70A697" w14:textId="74E86D64" w:rsidR="00935605" w:rsidRDefault="00935605" w:rsidP="00520F8B">
      <w:pPr>
        <w:pStyle w:val="TOC-Level2Head"/>
      </w:pPr>
      <w:r>
        <w:t>State Disability Insurance</w:t>
      </w:r>
    </w:p>
    <w:p w14:paraId="4F7F8D30" w14:textId="09643251" w:rsidR="00935605" w:rsidRDefault="00935605" w:rsidP="00520F8B">
      <w:pPr>
        <w:pStyle w:val="TOC-Level2Head"/>
      </w:pPr>
      <w:r>
        <w:t>Wage Garnishments</w:t>
      </w:r>
    </w:p>
    <w:p w14:paraId="4A466750" w14:textId="51555FE6" w:rsidR="00935605" w:rsidRDefault="00ED0F33" w:rsidP="00520F8B">
      <w:pPr>
        <w:pStyle w:val="TOC-Level2Head"/>
      </w:pPr>
      <w:r>
        <w:t>Retirement Plans</w:t>
      </w:r>
    </w:p>
    <w:p w14:paraId="7C7702CD" w14:textId="5170548C" w:rsidR="00520F8B" w:rsidRPr="00084CDF" w:rsidRDefault="00A62085" w:rsidP="00520F8B">
      <w:pPr>
        <w:pStyle w:val="TOC-Level2Head"/>
      </w:pPr>
      <w:r>
        <w:t>Dependent Care Benefits</w:t>
      </w:r>
    </w:p>
    <w:p w14:paraId="6DADB31F" w14:textId="28554682" w:rsidR="00084CDF" w:rsidRDefault="00A62085" w:rsidP="00520F8B">
      <w:pPr>
        <w:pStyle w:val="TOC-Level2Head"/>
      </w:pPr>
      <w:r>
        <w:t>Charitable Contributions, Union Dues, and Insurance Premiums</w:t>
      </w:r>
    </w:p>
    <w:p w14:paraId="1745E4B6" w14:textId="58F36749" w:rsidR="00084CDF" w:rsidRDefault="002F1AAF" w:rsidP="00520F8B">
      <w:pPr>
        <w:pStyle w:val="TOC-Level2Head"/>
      </w:pPr>
      <w:r>
        <w:t>CIP 4-3 Identify Miscellaneous Deductions</w:t>
      </w:r>
    </w:p>
    <w:p w14:paraId="5F156E41" w14:textId="48CB66BB" w:rsidR="002F1AAF" w:rsidRPr="00084CDF" w:rsidRDefault="008359CC" w:rsidP="008359CC">
      <w:pPr>
        <w:pStyle w:val="TOC-Level1Head"/>
      </w:pPr>
      <w:r>
        <w:t>Completing the Payroll Register</w:t>
      </w:r>
    </w:p>
    <w:p w14:paraId="7CB35B4B" w14:textId="60656B0E" w:rsidR="00520F8B" w:rsidRDefault="008359CC" w:rsidP="00520F8B">
      <w:pPr>
        <w:pStyle w:val="TOC-Level2Head"/>
      </w:pPr>
      <w:r>
        <w:t>CIP 4-4 Complete a Payroll Register</w:t>
      </w:r>
    </w:p>
    <w:p w14:paraId="07C250F3" w14:textId="1D7BECDB" w:rsidR="00520F8B" w:rsidRPr="00084CDF" w:rsidRDefault="00EA33F9" w:rsidP="00520F8B">
      <w:pPr>
        <w:pStyle w:val="TOC-Level1Head"/>
      </w:pPr>
      <w:r>
        <w:t>Accounting for Payroll (Employee Portion)</w:t>
      </w:r>
    </w:p>
    <w:p w14:paraId="4CB91D89" w14:textId="4CB114A9" w:rsidR="00084CDF" w:rsidRDefault="00F40766" w:rsidP="00084CDF">
      <w:pPr>
        <w:pStyle w:val="TOC-Level2Head"/>
      </w:pPr>
      <w:r>
        <w:t>CIP 4-5 Record a Payroll Journal Entry</w:t>
      </w:r>
    </w:p>
    <w:p w14:paraId="63AC4C72" w14:textId="77777777" w:rsidR="00910062" w:rsidRDefault="00910062" w:rsidP="00910062">
      <w:pPr>
        <w:pStyle w:val="TOC-Level1Head"/>
      </w:pPr>
      <w:r>
        <w:t>Self-Assessment</w:t>
      </w:r>
    </w:p>
    <w:p w14:paraId="63FD978A" w14:textId="77777777" w:rsidR="00910062" w:rsidRDefault="00910062" w:rsidP="00910062">
      <w:pPr>
        <w:pStyle w:val="TOC-Level1Head"/>
      </w:pPr>
      <w:r>
        <w:t>Practice Set A</w:t>
      </w:r>
    </w:p>
    <w:p w14:paraId="12AB7914" w14:textId="77777777" w:rsidR="00910062" w:rsidRDefault="00910062" w:rsidP="00910062">
      <w:pPr>
        <w:pStyle w:val="TOC-Level1Head"/>
      </w:pPr>
      <w:r>
        <w:t>Practice Set B</w:t>
      </w:r>
    </w:p>
    <w:p w14:paraId="5750B5FA" w14:textId="77777777" w:rsidR="00910062" w:rsidRDefault="00910062" w:rsidP="00910062">
      <w:pPr>
        <w:pStyle w:val="TOC-Level1Head"/>
      </w:pPr>
      <w:r>
        <w:t>Continuing Payroll Problem</w:t>
      </w:r>
    </w:p>
    <w:p w14:paraId="4E621D1F" w14:textId="77777777" w:rsidR="00910062" w:rsidRDefault="00910062" w:rsidP="00910062">
      <w:pPr>
        <w:pStyle w:val="TOC-Level1Head"/>
        <w:spacing w:after="240"/>
      </w:pPr>
      <w:r>
        <w:t>Critical Thinking</w:t>
      </w:r>
    </w:p>
    <w:p w14:paraId="14E21D07" w14:textId="77777777" w:rsidR="00FC62A7" w:rsidRDefault="00FC62A7" w:rsidP="005A04E6">
      <w:pPr>
        <w:pStyle w:val="TOC-ChapterTitle"/>
      </w:pPr>
      <w:r>
        <w:br w:type="page"/>
      </w:r>
    </w:p>
    <w:p w14:paraId="731F4383" w14:textId="0B0D3620" w:rsidR="005A04E6" w:rsidRDefault="005A04E6" w:rsidP="005A04E6">
      <w:pPr>
        <w:pStyle w:val="TOC-ChapterTitle"/>
      </w:pPr>
      <w:r w:rsidRPr="00F370EE">
        <w:lastRenderedPageBreak/>
        <w:t xml:space="preserve">Chapter 5: </w:t>
      </w:r>
      <w:r w:rsidR="00F370EE" w:rsidRPr="00F370EE">
        <w:t>Federal and State Unemployment Taxes</w:t>
      </w:r>
    </w:p>
    <w:p w14:paraId="116DE5FD" w14:textId="3DE7268A" w:rsidR="005A04E6" w:rsidRDefault="005A04E6" w:rsidP="005A04E6">
      <w:pPr>
        <w:pStyle w:val="TOC-Level1Head"/>
      </w:pPr>
      <w:r>
        <w:t xml:space="preserve">Project: </w:t>
      </w:r>
      <w:r w:rsidR="00F370EE">
        <w:t>Determining Employer Taxes for Lucky Ties Apparel</w:t>
      </w:r>
    </w:p>
    <w:p w14:paraId="401CD5E1" w14:textId="4304DC14" w:rsidR="005A04E6" w:rsidRPr="004F363A" w:rsidRDefault="00501895" w:rsidP="005A04E6">
      <w:pPr>
        <w:pStyle w:val="TOC-Level1Head"/>
      </w:pPr>
      <w:r>
        <w:t>Fe</w:t>
      </w:r>
      <w:r w:rsidR="00DE6458">
        <w:t>d</w:t>
      </w:r>
      <w:r>
        <w:t>eral Unemploy</w:t>
      </w:r>
      <w:r w:rsidR="00DE6458">
        <w:t>ment Tax (FUTA)</w:t>
      </w:r>
    </w:p>
    <w:p w14:paraId="2D45F0B5" w14:textId="783F9600" w:rsidR="005A04E6" w:rsidRDefault="00DE6458" w:rsidP="005A04E6">
      <w:pPr>
        <w:pStyle w:val="TOC-Level2Head"/>
      </w:pPr>
      <w:r>
        <w:t>Credit Reduction States</w:t>
      </w:r>
    </w:p>
    <w:p w14:paraId="6ED4DA30" w14:textId="7974BB0D" w:rsidR="00DE6458" w:rsidRDefault="00DE6458" w:rsidP="005A04E6">
      <w:pPr>
        <w:pStyle w:val="TOC-Level2Head"/>
      </w:pPr>
      <w:r>
        <w:t>Making FUTA Tax Payments</w:t>
      </w:r>
    </w:p>
    <w:p w14:paraId="38110238" w14:textId="72A4CA83" w:rsidR="007328AA" w:rsidRPr="004F363A" w:rsidRDefault="007328AA" w:rsidP="007328AA">
      <w:pPr>
        <w:pStyle w:val="TOC-Level2Head"/>
      </w:pPr>
      <w:r>
        <w:t>CIP 5-1 Calculate FUTA Tax</w:t>
      </w:r>
    </w:p>
    <w:p w14:paraId="597023B4" w14:textId="0E687F96" w:rsidR="008023AB" w:rsidRPr="004F363A" w:rsidRDefault="008023AB" w:rsidP="008023AB">
      <w:pPr>
        <w:pStyle w:val="TOC-Level1Head"/>
      </w:pPr>
      <w:r>
        <w:t>State Unemployment Tax (SUTA)</w:t>
      </w:r>
    </w:p>
    <w:p w14:paraId="6F300CAB" w14:textId="1E0F9FDB" w:rsidR="005A04E6" w:rsidRDefault="00BD3926" w:rsidP="005A04E6">
      <w:pPr>
        <w:pStyle w:val="TOC-Level2Head"/>
      </w:pPr>
      <w:r>
        <w:t>SUTE Experience Rating</w:t>
      </w:r>
    </w:p>
    <w:p w14:paraId="0301342F" w14:textId="3C5F84C3" w:rsidR="00BD3926" w:rsidRPr="004F363A" w:rsidRDefault="0053763A" w:rsidP="005A04E6">
      <w:pPr>
        <w:pStyle w:val="TOC-Level2Head"/>
      </w:pPr>
      <w:r>
        <w:t>CIP 5-2 Calculate SUTA Tax</w:t>
      </w:r>
    </w:p>
    <w:p w14:paraId="6B96C36B" w14:textId="75963B30" w:rsidR="005A04E6" w:rsidRPr="004F363A" w:rsidRDefault="00543119" w:rsidP="005A04E6">
      <w:pPr>
        <w:pStyle w:val="TOC-Level1Head"/>
      </w:pPr>
      <w:r>
        <w:t>Matching Social Security and Medicare Tax</w:t>
      </w:r>
    </w:p>
    <w:p w14:paraId="11D3DD4E" w14:textId="6855F85A" w:rsidR="005A04E6" w:rsidRPr="004F363A" w:rsidRDefault="00F973E7" w:rsidP="005A04E6">
      <w:pPr>
        <w:pStyle w:val="TOC-Level2Head"/>
      </w:pPr>
      <w:r>
        <w:t>CIP 5-3 Calculate Employer Social Security and Medicare Tax</w:t>
      </w:r>
    </w:p>
    <w:p w14:paraId="0258C592" w14:textId="653B518D" w:rsidR="00F82F84" w:rsidRPr="004F363A" w:rsidRDefault="00F82F84" w:rsidP="00F82F84">
      <w:pPr>
        <w:pStyle w:val="TOC-Level1Head"/>
      </w:pPr>
      <w:r>
        <w:t>Accounting for Payroll (Employer Portion)</w:t>
      </w:r>
    </w:p>
    <w:p w14:paraId="5EA2F494" w14:textId="44A62147" w:rsidR="005A04E6" w:rsidRDefault="00E365D5" w:rsidP="005A04E6">
      <w:pPr>
        <w:pStyle w:val="TOC-Level2Head"/>
      </w:pPr>
      <w:r>
        <w:t>CIP 5-4</w:t>
      </w:r>
      <w:r w:rsidR="00CC73F4">
        <w:t xml:space="preserve"> Record an Employer Payroll Journal Entry</w:t>
      </w:r>
    </w:p>
    <w:p w14:paraId="2C8DB040" w14:textId="7E0F1AF3" w:rsidR="005A04E6" w:rsidRDefault="006900E6" w:rsidP="005A04E6">
      <w:pPr>
        <w:pStyle w:val="TOC-Level2Head"/>
      </w:pPr>
      <w:r>
        <w:t>Nonemployee Compensation</w:t>
      </w:r>
    </w:p>
    <w:p w14:paraId="5909FEC6" w14:textId="7C15FE7A" w:rsidR="006900E6" w:rsidRDefault="00D55944" w:rsidP="005A04E6">
      <w:pPr>
        <w:pStyle w:val="TOC-Level2Head"/>
      </w:pPr>
      <w:r>
        <w:t>Independent Contractors</w:t>
      </w:r>
    </w:p>
    <w:p w14:paraId="105A9B00" w14:textId="7F403F3B" w:rsidR="00952FA2" w:rsidRDefault="007F4AD4" w:rsidP="005A04E6">
      <w:pPr>
        <w:pStyle w:val="TOC-Level2Head"/>
      </w:pPr>
      <w:r>
        <w:t>Form W-9</w:t>
      </w:r>
    </w:p>
    <w:p w14:paraId="2AD6DA19" w14:textId="743CBF0C" w:rsidR="00016F58" w:rsidRDefault="00016F58" w:rsidP="005A04E6">
      <w:pPr>
        <w:pStyle w:val="TOC-Level2Head"/>
      </w:pPr>
      <w:r>
        <w:t>Form 1099-NEC</w:t>
      </w:r>
    </w:p>
    <w:p w14:paraId="32B981EB" w14:textId="62F0DAD3" w:rsidR="00B1379F" w:rsidRDefault="00B1379F" w:rsidP="005A04E6">
      <w:pPr>
        <w:pStyle w:val="TOC-Level2Head"/>
      </w:pPr>
      <w:r>
        <w:t>Form 1096</w:t>
      </w:r>
    </w:p>
    <w:p w14:paraId="4BDCFCB8" w14:textId="60AE4684" w:rsidR="000E26BF" w:rsidRDefault="000E26BF" w:rsidP="005A04E6">
      <w:pPr>
        <w:pStyle w:val="TOC-Level2Head"/>
      </w:pPr>
      <w:r>
        <w:t>CIP 5-5 Complete Form 1099-NEC and Form 1096</w:t>
      </w:r>
    </w:p>
    <w:p w14:paraId="52AF62F6" w14:textId="190BA75F" w:rsidR="005A04E6" w:rsidRPr="004F363A" w:rsidRDefault="00B629C8" w:rsidP="004F363A">
      <w:pPr>
        <w:pStyle w:val="TOC-Level1Head"/>
      </w:pPr>
      <w:r>
        <w:t>The Self-Employment Contributions Act (SECA)</w:t>
      </w:r>
    </w:p>
    <w:p w14:paraId="2D745DCC" w14:textId="58DBCC2A" w:rsidR="005A04E6" w:rsidRDefault="001278CF" w:rsidP="005A04E6">
      <w:pPr>
        <w:pStyle w:val="TOC-Level2Head"/>
      </w:pPr>
      <w:r>
        <w:t>Statutory Nonemployees</w:t>
      </w:r>
    </w:p>
    <w:p w14:paraId="643F1A32" w14:textId="6F10D73E" w:rsidR="005A04E6" w:rsidRDefault="008D4D6C" w:rsidP="005A04E6">
      <w:pPr>
        <w:pStyle w:val="TOC-Level2Head"/>
      </w:pPr>
      <w:r>
        <w:t xml:space="preserve">CIP 5-6 Calculate </w:t>
      </w:r>
      <w:r w:rsidR="00893F27">
        <w:t>Self-Employment Taxes</w:t>
      </w:r>
    </w:p>
    <w:p w14:paraId="7E057948" w14:textId="40764165" w:rsidR="004F363A" w:rsidRPr="004F363A" w:rsidRDefault="004F363A" w:rsidP="005A04E6">
      <w:pPr>
        <w:pStyle w:val="TOC-Level2Head"/>
      </w:pPr>
      <w:r>
        <w:t>Paying Bills</w:t>
      </w:r>
    </w:p>
    <w:p w14:paraId="63DCEE1E" w14:textId="574B903A" w:rsidR="005A04E6" w:rsidRPr="004F363A" w:rsidRDefault="004F363A" w:rsidP="005A04E6">
      <w:pPr>
        <w:pStyle w:val="TOC-Level1Head"/>
      </w:pPr>
      <w:r w:rsidRPr="004F363A">
        <w:t>Creating Supplier and Expense Reports</w:t>
      </w:r>
    </w:p>
    <w:p w14:paraId="2DA7DBB4" w14:textId="5C001FA7" w:rsidR="005A04E6" w:rsidRPr="004F363A" w:rsidRDefault="004F363A" w:rsidP="005A04E6">
      <w:pPr>
        <w:pStyle w:val="TOC-Level2Head"/>
      </w:pPr>
      <w:r w:rsidRPr="004F363A">
        <w:t>Accounts Payable Reports</w:t>
      </w:r>
    </w:p>
    <w:p w14:paraId="1BA443F6" w14:textId="7A4B8AFC" w:rsidR="005A04E6" w:rsidRPr="004F363A" w:rsidRDefault="004F363A" w:rsidP="005A04E6">
      <w:pPr>
        <w:pStyle w:val="TOC-Level2Head"/>
      </w:pPr>
      <w:r w:rsidRPr="004F363A">
        <w:t>Other Supplier Reports</w:t>
      </w:r>
    </w:p>
    <w:p w14:paraId="31EE6D75" w14:textId="77777777" w:rsidR="0097266B" w:rsidRDefault="0097266B" w:rsidP="0097266B">
      <w:pPr>
        <w:pStyle w:val="TOC-Level1Head"/>
      </w:pPr>
      <w:r>
        <w:t>Self-Assessment</w:t>
      </w:r>
    </w:p>
    <w:p w14:paraId="22E9FF51" w14:textId="77777777" w:rsidR="0097266B" w:rsidRDefault="0097266B" w:rsidP="0097266B">
      <w:pPr>
        <w:pStyle w:val="TOC-Level1Head"/>
      </w:pPr>
      <w:r>
        <w:t>Practice Set A</w:t>
      </w:r>
    </w:p>
    <w:p w14:paraId="05F489CA" w14:textId="77777777" w:rsidR="0097266B" w:rsidRDefault="0097266B" w:rsidP="0097266B">
      <w:pPr>
        <w:pStyle w:val="TOC-Level1Head"/>
      </w:pPr>
      <w:r>
        <w:t>Practice Set B</w:t>
      </w:r>
    </w:p>
    <w:p w14:paraId="1156C92D" w14:textId="77777777" w:rsidR="0097266B" w:rsidRDefault="0097266B" w:rsidP="0097266B">
      <w:pPr>
        <w:pStyle w:val="TOC-Level1Head"/>
      </w:pPr>
      <w:r>
        <w:t>Continuing Payroll Problem</w:t>
      </w:r>
    </w:p>
    <w:p w14:paraId="49707F11" w14:textId="77777777" w:rsidR="0097266B" w:rsidRDefault="0097266B" w:rsidP="0097266B">
      <w:pPr>
        <w:pStyle w:val="TOC-Level1Head"/>
        <w:spacing w:after="240"/>
      </w:pPr>
      <w:r>
        <w:t>Critical Thinking</w:t>
      </w:r>
    </w:p>
    <w:p w14:paraId="15C679CF" w14:textId="713FA6AE" w:rsidR="00467E01" w:rsidRDefault="00FC62A7" w:rsidP="00467E01">
      <w:pPr>
        <w:pStyle w:val="TOC-ChapterTitle"/>
      </w:pPr>
      <w:r>
        <w:br w:type="column"/>
      </w:r>
      <w:r w:rsidR="00467E01">
        <w:t xml:space="preserve">Chapter 6: </w:t>
      </w:r>
      <w:r w:rsidR="00153B66">
        <w:t>Periodic and Year-End Payroll Reporting</w:t>
      </w:r>
    </w:p>
    <w:p w14:paraId="7A3BB0F8" w14:textId="7B18C502" w:rsidR="00467E01" w:rsidRDefault="00467E01" w:rsidP="00467E01">
      <w:pPr>
        <w:pStyle w:val="TOC-Level1Head"/>
      </w:pPr>
      <w:r w:rsidRPr="001808C5">
        <w:t xml:space="preserve">Project: </w:t>
      </w:r>
      <w:r w:rsidR="001808C5">
        <w:t>Completing Payroll Recording for Lucky Ties Apparel</w:t>
      </w:r>
    </w:p>
    <w:p w14:paraId="5F0111D4" w14:textId="02D72EAE" w:rsidR="00467E01" w:rsidRPr="00467E01" w:rsidRDefault="00BB57F6" w:rsidP="00467E01">
      <w:pPr>
        <w:pStyle w:val="TOC-Level1Head"/>
      </w:pPr>
      <w:r>
        <w:t>Accounting for Payroll (Periodic Entries)</w:t>
      </w:r>
    </w:p>
    <w:p w14:paraId="2256AB74" w14:textId="5D13AFE8" w:rsidR="00BB57F6" w:rsidRDefault="000441E5" w:rsidP="00467E01">
      <w:pPr>
        <w:pStyle w:val="TOC-Level2Head"/>
      </w:pPr>
      <w:r>
        <w:t>Unemployment Tax Payments</w:t>
      </w:r>
    </w:p>
    <w:p w14:paraId="4715D60B" w14:textId="66E84833" w:rsidR="00467E01" w:rsidRDefault="00C529B4" w:rsidP="00467E01">
      <w:pPr>
        <w:pStyle w:val="TOC-Level2Head"/>
      </w:pPr>
      <w:r>
        <w:t>Voluntary Withholding Payments</w:t>
      </w:r>
    </w:p>
    <w:p w14:paraId="7FF11CFC" w14:textId="5D7CD9C9" w:rsidR="00C529B4" w:rsidRDefault="00C529B4" w:rsidP="00467E01">
      <w:pPr>
        <w:pStyle w:val="TOC-Level2Head"/>
      </w:pPr>
      <w:r>
        <w:t>CIP 6-1 Record Monthly and Quarterly Journal Entries</w:t>
      </w:r>
    </w:p>
    <w:p w14:paraId="4AE8EA74" w14:textId="5941207F" w:rsidR="00467E01" w:rsidRPr="009A2070" w:rsidRDefault="006D53C3" w:rsidP="00467E01">
      <w:pPr>
        <w:pStyle w:val="TOC-Level1Head"/>
      </w:pPr>
      <w:r>
        <w:t>Form 941 (Employer’s Quarterly Federal Tax Return)</w:t>
      </w:r>
    </w:p>
    <w:p w14:paraId="51865510" w14:textId="77777777" w:rsidR="00E1299A" w:rsidRDefault="00E1299A" w:rsidP="00467E01">
      <w:pPr>
        <w:pStyle w:val="TOC-Level2Head"/>
      </w:pPr>
      <w:r>
        <w:t>The Electronic Federal Tax Payment System</w:t>
      </w:r>
    </w:p>
    <w:p w14:paraId="3CD553AB" w14:textId="49E02CD2" w:rsidR="009A2070" w:rsidRDefault="00BC5176" w:rsidP="00467E01">
      <w:pPr>
        <w:pStyle w:val="TOC-Level2Head"/>
      </w:pPr>
      <w:r>
        <w:t>Form 941 Recording Considerations</w:t>
      </w:r>
    </w:p>
    <w:p w14:paraId="718A9962" w14:textId="3E081657" w:rsidR="00ED4DD1" w:rsidRDefault="00E1299A" w:rsidP="00467E01">
      <w:pPr>
        <w:pStyle w:val="TOC-Level2Head"/>
      </w:pPr>
      <w:r>
        <w:t>Quarterly State Payroll Forms</w:t>
      </w:r>
    </w:p>
    <w:p w14:paraId="63B46E3A" w14:textId="6BCCA0D4" w:rsidR="00E1299A" w:rsidRDefault="00E1299A" w:rsidP="00467E01">
      <w:pPr>
        <w:pStyle w:val="TOC-Level2Head"/>
      </w:pPr>
      <w:r>
        <w:t>CIP 6-2 Complete Form 941</w:t>
      </w:r>
    </w:p>
    <w:p w14:paraId="2262F5A4" w14:textId="20CDE8C9" w:rsidR="00467E01" w:rsidRDefault="00424538" w:rsidP="00467E01">
      <w:pPr>
        <w:pStyle w:val="TOC-Level1Head"/>
      </w:pPr>
      <w:r>
        <w:t>Form 940 (Employer’s Annual Federal Unemployment Tax Return)</w:t>
      </w:r>
    </w:p>
    <w:p w14:paraId="0CBC3FC9" w14:textId="6F0182A1" w:rsidR="003940DF" w:rsidRDefault="003940DF" w:rsidP="003940DF">
      <w:pPr>
        <w:pStyle w:val="TOC-Level2Head"/>
      </w:pPr>
      <w:r>
        <w:t>CIP 6-3 Complete Form 940</w:t>
      </w:r>
    </w:p>
    <w:p w14:paraId="4B3A8744" w14:textId="7D112991" w:rsidR="00467E01" w:rsidRDefault="00056CB1" w:rsidP="00467E01">
      <w:pPr>
        <w:pStyle w:val="TOC-Level1Head"/>
      </w:pPr>
      <w:r>
        <w:t>Form W-2 (Wage and Tax Statement)</w:t>
      </w:r>
    </w:p>
    <w:p w14:paraId="6A280CCA" w14:textId="1D068CAE" w:rsidR="00144BDE" w:rsidRDefault="00144BDE" w:rsidP="00144BDE">
      <w:pPr>
        <w:pStyle w:val="TOC-Level2Head"/>
      </w:pPr>
      <w:r>
        <w:t>CIP 6-4 Complete Form W-2</w:t>
      </w:r>
    </w:p>
    <w:p w14:paraId="63435AEB" w14:textId="72A5DE5B" w:rsidR="006D7BC3" w:rsidRDefault="006D7BC3" w:rsidP="006D7BC3">
      <w:pPr>
        <w:pStyle w:val="TOC-Level1Head"/>
      </w:pPr>
      <w:r>
        <w:t>Form W-3 (Transmittal of Wage and Tax Statements)</w:t>
      </w:r>
    </w:p>
    <w:p w14:paraId="4B7BFA7D" w14:textId="05CA87BE" w:rsidR="00861DBD" w:rsidRDefault="00861DBD" w:rsidP="00861DBD">
      <w:pPr>
        <w:pStyle w:val="TOC-Level2Head"/>
      </w:pPr>
      <w:r>
        <w:t>CIP 6-5 Complete Form W-3</w:t>
      </w:r>
    </w:p>
    <w:p w14:paraId="78077AEC" w14:textId="77777777" w:rsidR="00ED261F" w:rsidRDefault="00ED261F" w:rsidP="00ED261F">
      <w:pPr>
        <w:pStyle w:val="TOC-Level1Head"/>
      </w:pPr>
      <w:r>
        <w:t>Self-Assessment</w:t>
      </w:r>
    </w:p>
    <w:p w14:paraId="5203B09C" w14:textId="77777777" w:rsidR="00ED261F" w:rsidRDefault="00ED261F" w:rsidP="00ED261F">
      <w:pPr>
        <w:pStyle w:val="TOC-Level1Head"/>
      </w:pPr>
      <w:r>
        <w:t>Practice Set A</w:t>
      </w:r>
    </w:p>
    <w:p w14:paraId="729B3AB1" w14:textId="77777777" w:rsidR="00ED261F" w:rsidRDefault="00ED261F" w:rsidP="00ED261F">
      <w:pPr>
        <w:pStyle w:val="TOC-Level1Head"/>
      </w:pPr>
      <w:r>
        <w:t>Practice Set B</w:t>
      </w:r>
    </w:p>
    <w:p w14:paraId="48279954" w14:textId="77777777" w:rsidR="00ED261F" w:rsidRDefault="00ED261F" w:rsidP="00ED261F">
      <w:pPr>
        <w:pStyle w:val="TOC-Level1Head"/>
      </w:pPr>
      <w:r>
        <w:t>Continuing Payroll Problem</w:t>
      </w:r>
    </w:p>
    <w:p w14:paraId="3231FD43" w14:textId="77777777" w:rsidR="00ED261F" w:rsidRDefault="00ED261F" w:rsidP="00ED261F">
      <w:pPr>
        <w:pStyle w:val="TOC-Level1Head"/>
        <w:spacing w:after="240"/>
      </w:pPr>
      <w:r>
        <w:t>Critical Thinking</w:t>
      </w:r>
    </w:p>
    <w:p w14:paraId="1CE9C19A" w14:textId="7FB5E3C6" w:rsidR="009F7A8E" w:rsidRPr="0040480B" w:rsidRDefault="009F7A8E" w:rsidP="009F7A8E">
      <w:pPr>
        <w:pStyle w:val="TOC-ChapterTitle"/>
      </w:pPr>
      <w:r w:rsidRPr="0040480B">
        <w:t xml:space="preserve">Chapter 7: </w:t>
      </w:r>
      <w:r w:rsidR="000C3DBD">
        <w:t>Year-End Projects</w:t>
      </w:r>
    </w:p>
    <w:p w14:paraId="4EB4E612" w14:textId="54E23EA4" w:rsidR="009F7A8E" w:rsidRPr="0040480B" w:rsidRDefault="000C3DBD" w:rsidP="009F7A8E">
      <w:pPr>
        <w:pStyle w:val="TOC-Level1Head"/>
      </w:pPr>
      <w:r>
        <w:t>One-Month Project: Ellipses Corp.</w:t>
      </w:r>
    </w:p>
    <w:p w14:paraId="0CEB1211" w14:textId="0AFC1E6C" w:rsidR="009F7A8E" w:rsidRPr="0040480B" w:rsidRDefault="000C3DBD" w:rsidP="000C3DBD">
      <w:pPr>
        <w:pStyle w:val="TOC-Level1Head"/>
        <w:spacing w:after="240"/>
      </w:pPr>
      <w:r>
        <w:t>Three-Month Project: Ampersand, Inc.</w:t>
      </w:r>
    </w:p>
    <w:p w14:paraId="654DA9CE" w14:textId="5A7BC224" w:rsidR="005B296E" w:rsidRDefault="005B296E" w:rsidP="005B296E">
      <w:pPr>
        <w:pStyle w:val="TOC-ChapterTitle"/>
      </w:pPr>
      <w:r>
        <w:t xml:space="preserve">Chapter </w:t>
      </w:r>
      <w:r w:rsidR="009F7A8E">
        <w:t>8</w:t>
      </w:r>
      <w:r>
        <w:t xml:space="preserve">: </w:t>
      </w:r>
      <w:r w:rsidR="000C79A1">
        <w:t>Daily Transactions Project</w:t>
      </w:r>
    </w:p>
    <w:p w14:paraId="6F7822B1" w14:textId="1436FFA1" w:rsidR="005B296E" w:rsidRDefault="000C79A1" w:rsidP="005B296E">
      <w:pPr>
        <w:pStyle w:val="TOC-Level1Head"/>
      </w:pPr>
      <w:r>
        <w:t>Full-Year Project: Parentheses Corp.</w:t>
      </w:r>
    </w:p>
    <w:p w14:paraId="1EAFDEE3" w14:textId="77777777" w:rsidR="005B296E" w:rsidRPr="00FD6957" w:rsidRDefault="005B296E" w:rsidP="005B296E">
      <w:pPr>
        <w:pStyle w:val="TOC-Level1Head"/>
      </w:pPr>
    </w:p>
    <w:p w14:paraId="4BB987BE" w14:textId="7536F42D" w:rsidR="00660FD5" w:rsidRDefault="002A449D" w:rsidP="00900C81">
      <w:pPr>
        <w:pStyle w:val="TOC-ChapterTitle"/>
      </w:pPr>
      <w:r w:rsidRPr="00A32767">
        <w:t>Appendix A</w:t>
      </w:r>
      <w:r w:rsidR="00A32767" w:rsidRPr="00A32767">
        <w:t xml:space="preserve">: </w:t>
      </w:r>
    </w:p>
    <w:p w14:paraId="1529CAD5" w14:textId="44DB7DC0" w:rsidR="002A449D" w:rsidRDefault="00660FD5" w:rsidP="00900C81">
      <w:pPr>
        <w:pStyle w:val="TOC-ChapterTitle"/>
      </w:pPr>
      <w:r>
        <w:t xml:space="preserve">Appendix B: </w:t>
      </w:r>
    </w:p>
    <w:p w14:paraId="68807A7D" w14:textId="1BEFAA47" w:rsidR="00E579AA" w:rsidRDefault="002B209D" w:rsidP="002B209D">
      <w:pPr>
        <w:pStyle w:val="TOC-ChapterTitle"/>
      </w:pPr>
      <w:r w:rsidRPr="00494659">
        <w:t xml:space="preserve">Appendix </w:t>
      </w:r>
      <w:r w:rsidR="00660FD5">
        <w:t>C</w:t>
      </w:r>
      <w:r w:rsidR="00494659" w:rsidRPr="00494659">
        <w:t xml:space="preserve">: </w:t>
      </w:r>
    </w:p>
    <w:p w14:paraId="1EEB0096" w14:textId="7E6D69F6" w:rsidR="000D5069" w:rsidRDefault="000D5069" w:rsidP="002B209D">
      <w:pPr>
        <w:pStyle w:val="TOC-ChapterTitle"/>
      </w:pPr>
      <w:r>
        <w:t>Appendix D:</w:t>
      </w:r>
    </w:p>
    <w:p w14:paraId="446C0D82" w14:textId="77777777" w:rsidR="000D5069" w:rsidRDefault="000D5069" w:rsidP="002B209D">
      <w:pPr>
        <w:pStyle w:val="TOC-ChapterTitle"/>
      </w:pPr>
    </w:p>
    <w:p w14:paraId="42BAFCC3" w14:textId="2B78FC16" w:rsidR="000D5069" w:rsidRDefault="000D5069" w:rsidP="000D5069">
      <w:pPr>
        <w:pStyle w:val="TOC-ChapterTitle"/>
      </w:pPr>
      <w:r>
        <w:t>Answer Key</w:t>
      </w:r>
    </w:p>
    <w:p w14:paraId="1919E799" w14:textId="1D7C8B4C" w:rsidR="00900C81" w:rsidRPr="006256B4" w:rsidRDefault="00900C81" w:rsidP="00900C81">
      <w:pPr>
        <w:pStyle w:val="TOC-ChapterTitle"/>
      </w:pPr>
      <w:r>
        <w:t>Glossary</w:t>
      </w:r>
    </w:p>
    <w:p w14:paraId="526D6118" w14:textId="2F722B5F" w:rsidR="00900C81" w:rsidRPr="000773FF" w:rsidRDefault="00900C81" w:rsidP="000773FF">
      <w:pPr>
        <w:pStyle w:val="TOC-ChapterTitle"/>
      </w:pPr>
      <w:r>
        <w:t>Index</w:t>
      </w:r>
    </w:p>
    <w:sectPr w:rsidR="00900C81" w:rsidRPr="000773FF" w:rsidSect="00FC62A7">
      <w:type w:val="continuous"/>
      <w:pgSz w:w="12240" w:h="15840"/>
      <w:pgMar w:top="1440" w:right="1440" w:bottom="1440" w:left="1440" w:header="720" w:footer="720" w:gutter="0"/>
      <w:cols w:num="2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B816" w14:textId="77777777" w:rsidR="007A7EB3" w:rsidRDefault="007A7EB3" w:rsidP="00AE1947">
      <w:pPr>
        <w:spacing w:after="0" w:line="240" w:lineRule="auto"/>
      </w:pPr>
      <w:r>
        <w:separator/>
      </w:r>
    </w:p>
  </w:endnote>
  <w:endnote w:type="continuationSeparator" w:id="0">
    <w:p w14:paraId="0F3D5E62" w14:textId="77777777" w:rsidR="007A7EB3" w:rsidRDefault="007A7EB3" w:rsidP="00AE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ork Sans">
    <w:altName w:val="Calibri"/>
    <w:panose1 w:val="000005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</w:rPr>
      <w:id w:val="11911783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0CB289" w14:textId="47350EF8" w:rsidR="00E6213B" w:rsidRPr="00E6213B" w:rsidRDefault="00E6213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</w:rPr>
        </w:pPr>
        <w:r w:rsidRPr="00AE1947">
          <w:rPr>
            <w:rFonts w:ascii="Open Sans" w:hAnsi="Open Sans" w:cs="Open Sans"/>
            <w:noProof/>
          </w:rPr>
          <w:drawing>
            <wp:anchor distT="0" distB="0" distL="114300" distR="114300" simplePos="0" relativeHeight="251668480" behindDoc="1" locked="0" layoutInCell="1" allowOverlap="1" wp14:anchorId="10AA5837" wp14:editId="1FB0C28F">
              <wp:simplePos x="0" y="0"/>
              <wp:positionH relativeFrom="margin">
                <wp:posOffset>2494280</wp:posOffset>
              </wp:positionH>
              <wp:positionV relativeFrom="paragraph">
                <wp:posOffset>35923</wp:posOffset>
              </wp:positionV>
              <wp:extent cx="955040" cy="609600"/>
              <wp:effectExtent l="0" t="0" r="0" b="0"/>
              <wp:wrapNone/>
              <wp:docPr id="10" name="Picture 10" descr="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504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213B">
          <w:rPr>
            <w:rFonts w:ascii="Open Sans" w:hAnsi="Open Sans" w:cs="Open Sans"/>
            <w:color w:val="2FAFA4"/>
          </w:rPr>
          <w:fldChar w:fldCharType="begin"/>
        </w:r>
        <w:r w:rsidRPr="00E6213B">
          <w:rPr>
            <w:rFonts w:ascii="Open Sans" w:hAnsi="Open Sans" w:cs="Open Sans"/>
            <w:color w:val="2FAFA4"/>
          </w:rPr>
          <w:instrText xml:space="preserve"> PAGE   \* MERGEFORMAT </w:instrText>
        </w:r>
        <w:r w:rsidRPr="00E6213B">
          <w:rPr>
            <w:rFonts w:ascii="Open Sans" w:hAnsi="Open Sans" w:cs="Open Sans"/>
            <w:color w:val="2FAFA4"/>
          </w:rPr>
          <w:fldChar w:fldCharType="separate"/>
        </w:r>
        <w:r w:rsidRPr="00E6213B">
          <w:rPr>
            <w:rFonts w:ascii="Open Sans" w:hAnsi="Open Sans" w:cs="Open Sans"/>
            <w:noProof/>
            <w:color w:val="2FAFA4"/>
          </w:rPr>
          <w:t>2</w:t>
        </w:r>
        <w:r w:rsidRPr="00E6213B">
          <w:rPr>
            <w:rFonts w:ascii="Open Sans" w:hAnsi="Open Sans" w:cs="Open Sans"/>
            <w:noProof/>
            <w:color w:val="2FAFA4"/>
          </w:rPr>
          <w:fldChar w:fldCharType="end"/>
        </w:r>
        <w:r w:rsidRPr="00E6213B">
          <w:rPr>
            <w:rFonts w:ascii="Open Sans" w:hAnsi="Open Sans" w:cs="Open Sans"/>
            <w:color w:val="2FAFA4"/>
          </w:rPr>
          <w:t xml:space="preserve"> |</w:t>
        </w:r>
        <w:r w:rsidRPr="00E6213B">
          <w:rPr>
            <w:rFonts w:ascii="Open Sans" w:hAnsi="Open Sans" w:cs="Open Sans"/>
          </w:rPr>
          <w:t xml:space="preserve"> </w:t>
        </w:r>
        <w:r w:rsidRPr="00E6213B">
          <w:rPr>
            <w:rFonts w:ascii="Open Sans" w:hAnsi="Open Sans" w:cs="Open Sans"/>
            <w:color w:val="7F7F7F" w:themeColor="background1" w:themeShade="7F"/>
            <w:spacing w:val="60"/>
          </w:rPr>
          <w:t>Page</w:t>
        </w:r>
      </w:p>
    </w:sdtContent>
  </w:sdt>
  <w:p w14:paraId="0E89FF8A" w14:textId="16EE18AB" w:rsidR="00E6213B" w:rsidRDefault="00E62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7D1B" w14:textId="19275019" w:rsidR="009A02F5" w:rsidRPr="005B7D2C" w:rsidRDefault="005B7D2C" w:rsidP="005B7D2C">
    <w:pPr>
      <w:pStyle w:val="aa-footer"/>
      <w:pBdr>
        <w:top w:val="none" w:sz="0" w:space="0" w:color="auto"/>
      </w:pBdr>
      <w:spacing w:before="180" w:line="276" w:lineRule="auto"/>
      <w:rPr>
        <w:rFonts w:ascii="Open Sans" w:hAnsi="Open Sans" w:cs="Open Sans"/>
        <w:b w:val="0"/>
        <w:bCs w:val="0"/>
        <w:color w:val="808080"/>
      </w:rPr>
    </w:pPr>
    <w:r w:rsidRPr="00A61B00">
      <w:rPr>
        <w:rFonts w:ascii="Open Sans" w:hAnsi="Open Sans" w:cs="Open Sans"/>
        <w:b w:val="0"/>
        <w:bCs w:val="0"/>
        <w:noProof/>
      </w:rPr>
      <w:drawing>
        <wp:anchor distT="0" distB="0" distL="114300" distR="114300" simplePos="0" relativeHeight="251671552" behindDoc="1" locked="0" layoutInCell="1" allowOverlap="1" wp14:anchorId="72630B87" wp14:editId="5CBE341A">
          <wp:simplePos x="0" y="0"/>
          <wp:positionH relativeFrom="column">
            <wp:posOffset>5080</wp:posOffset>
          </wp:positionH>
          <wp:positionV relativeFrom="paragraph">
            <wp:posOffset>17145</wp:posOffset>
          </wp:positionV>
          <wp:extent cx="955040" cy="609600"/>
          <wp:effectExtent l="0" t="0" r="0" b="0"/>
          <wp:wrapNone/>
          <wp:docPr id="3" name="Picture 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B00">
      <w:rPr>
        <w:rFonts w:ascii="Open Sans" w:hAnsi="Open Sans" w:cs="Open Sans"/>
        <w:b w:val="0"/>
        <w:bCs w:val="0"/>
        <w:noProof/>
      </w:rPr>
      <w:drawing>
        <wp:anchor distT="0" distB="0" distL="114300" distR="114300" simplePos="0" relativeHeight="251670528" behindDoc="1" locked="0" layoutInCell="1" allowOverlap="1" wp14:anchorId="07E19F3E" wp14:editId="75A6C02C">
          <wp:simplePos x="0" y="0"/>
          <wp:positionH relativeFrom="column">
            <wp:posOffset>0</wp:posOffset>
          </wp:positionH>
          <wp:positionV relativeFrom="paragraph">
            <wp:posOffset>-10160</wp:posOffset>
          </wp:positionV>
          <wp:extent cx="612775" cy="540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B00">
      <w:rPr>
        <w:rFonts w:ascii="Open Sans" w:hAnsi="Open Sans" w:cs="Open Sans"/>
        <w:b w:val="0"/>
        <w:bCs w:val="0"/>
      </w:rPr>
      <w:t>Labyrinth Learning</w:t>
    </w:r>
    <w:r w:rsidRPr="00A61B00">
      <w:rPr>
        <w:rFonts w:ascii="Open Sans" w:hAnsi="Open Sans" w:cs="Open Sans"/>
        <w:b w:val="0"/>
        <w:bCs w:val="0"/>
      </w:rPr>
      <w:br/>
    </w:r>
    <w:r w:rsidRPr="00A61B00">
      <w:rPr>
        <w:rFonts w:ascii="Open Sans" w:hAnsi="Open Sans" w:cs="Open Sans"/>
        <w:b w:val="0"/>
        <w:bCs w:val="0"/>
      </w:rPr>
      <w:tab/>
      <w:t xml:space="preserve">800.522.9746 </w:t>
    </w:r>
    <w:r w:rsidRPr="00A61B00">
      <w:rPr>
        <w:rFonts w:ascii="Open Sans" w:hAnsi="Open Sans" w:cs="Open Sans"/>
        <w:b w:val="0"/>
        <w:bCs w:val="0"/>
      </w:rPr>
      <w:sym w:font="Wingdings" w:char="F09F"/>
    </w:r>
    <w:r w:rsidRPr="00A61B00">
      <w:rPr>
        <w:rFonts w:ascii="Open Sans" w:hAnsi="Open Sans" w:cs="Open Sans"/>
        <w:b w:val="0"/>
        <w:bCs w:val="0"/>
      </w:rPr>
      <w:t xml:space="preserve"> www.lablearning.com</w:t>
    </w:r>
    <w:r w:rsidRPr="00A61B00">
      <w:rPr>
        <w:rFonts w:ascii="Open Sans" w:hAnsi="Open Sans" w:cs="Open Sans"/>
        <w:b w:val="0"/>
        <w:bCs w:val="0"/>
      </w:rPr>
      <w:tab/>
      <w:t xml:space="preserve">Page </w:t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fldChar w:fldCharType="begin"/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instrText xml:space="preserve"> PAGE </w:instrText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fldChar w:fldCharType="separate"/>
    </w:r>
    <w:r>
      <w:rPr>
        <w:rStyle w:val="PageNumber"/>
        <w:rFonts w:ascii="Open Sans" w:hAnsi="Open Sans" w:cs="Open Sans"/>
        <w:b w:val="0"/>
        <w:bCs w:val="0"/>
        <w:color w:val="808080"/>
      </w:rPr>
      <w:t>1</w:t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fldChar w:fldCharType="end"/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t xml:space="preserve"> of </w:t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fldChar w:fldCharType="begin"/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instrText xml:space="preserve"> NUMPAGES </w:instrText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fldChar w:fldCharType="separate"/>
    </w:r>
    <w:r>
      <w:rPr>
        <w:rStyle w:val="PageNumber"/>
        <w:rFonts w:ascii="Open Sans" w:hAnsi="Open Sans" w:cs="Open Sans"/>
        <w:b w:val="0"/>
        <w:bCs w:val="0"/>
        <w:color w:val="808080"/>
      </w:rPr>
      <w:t>3</w:t>
    </w:r>
    <w:r w:rsidRPr="00A61B00">
      <w:rPr>
        <w:rStyle w:val="PageNumber"/>
        <w:rFonts w:ascii="Open Sans" w:hAnsi="Open Sans" w:cs="Open Sans"/>
        <w:b w:val="0"/>
        <w:bCs w:val="0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540A" w14:textId="77777777" w:rsidR="007A7EB3" w:rsidRDefault="007A7EB3" w:rsidP="00AE1947">
      <w:pPr>
        <w:spacing w:after="0" w:line="240" w:lineRule="auto"/>
      </w:pPr>
      <w:r>
        <w:separator/>
      </w:r>
    </w:p>
  </w:footnote>
  <w:footnote w:type="continuationSeparator" w:id="0">
    <w:p w14:paraId="4E5670A9" w14:textId="77777777" w:rsidR="007A7EB3" w:rsidRDefault="007A7EB3" w:rsidP="00AE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110F" w14:textId="27B8CB78" w:rsidR="00E6213B" w:rsidRPr="00E6213B" w:rsidRDefault="00900C81" w:rsidP="00433340">
    <w:pPr>
      <w:pStyle w:val="TOC-Headereven"/>
    </w:pPr>
    <w:r>
      <w:t>QuickBooks Online: Comprehensive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75E6" w14:textId="60795820" w:rsidR="009A02F5" w:rsidRPr="00E6213B" w:rsidRDefault="00C43AF7" w:rsidP="00900C81">
    <w:pPr>
      <w:pStyle w:val="TOC-Header"/>
      <w:jc w:val="center"/>
    </w:pPr>
    <w:r>
      <w:t>Payroll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66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E55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98C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EA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907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18AC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145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C3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0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BE74C3"/>
    <w:multiLevelType w:val="hybridMultilevel"/>
    <w:tmpl w:val="74C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53831">
    <w:abstractNumId w:val="9"/>
  </w:num>
  <w:num w:numId="2" w16cid:durableId="182133387">
    <w:abstractNumId w:val="7"/>
  </w:num>
  <w:num w:numId="3" w16cid:durableId="1407649916">
    <w:abstractNumId w:val="6"/>
  </w:num>
  <w:num w:numId="4" w16cid:durableId="574783155">
    <w:abstractNumId w:val="5"/>
  </w:num>
  <w:num w:numId="5" w16cid:durableId="944000854">
    <w:abstractNumId w:val="4"/>
  </w:num>
  <w:num w:numId="6" w16cid:durableId="1106923818">
    <w:abstractNumId w:val="8"/>
  </w:num>
  <w:num w:numId="7" w16cid:durableId="1854296537">
    <w:abstractNumId w:val="3"/>
  </w:num>
  <w:num w:numId="8" w16cid:durableId="697127689">
    <w:abstractNumId w:val="2"/>
  </w:num>
  <w:num w:numId="9" w16cid:durableId="988509723">
    <w:abstractNumId w:val="1"/>
  </w:num>
  <w:num w:numId="10" w16cid:durableId="900335539">
    <w:abstractNumId w:val="0"/>
  </w:num>
  <w:num w:numId="11" w16cid:durableId="91510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AE"/>
    <w:rsid w:val="00006DB7"/>
    <w:rsid w:val="00007979"/>
    <w:rsid w:val="00010020"/>
    <w:rsid w:val="00016F58"/>
    <w:rsid w:val="000441E5"/>
    <w:rsid w:val="00044D98"/>
    <w:rsid w:val="00056CB1"/>
    <w:rsid w:val="000773FF"/>
    <w:rsid w:val="000802C7"/>
    <w:rsid w:val="00084CDF"/>
    <w:rsid w:val="00085F3E"/>
    <w:rsid w:val="000A1AB0"/>
    <w:rsid w:val="000C29C9"/>
    <w:rsid w:val="000C3DBD"/>
    <w:rsid w:val="000C420B"/>
    <w:rsid w:val="000C79A1"/>
    <w:rsid w:val="000D5069"/>
    <w:rsid w:val="000D50A1"/>
    <w:rsid w:val="000D6989"/>
    <w:rsid w:val="000E26BF"/>
    <w:rsid w:val="00105BD7"/>
    <w:rsid w:val="001278CF"/>
    <w:rsid w:val="00144BDE"/>
    <w:rsid w:val="00153474"/>
    <w:rsid w:val="00153B66"/>
    <w:rsid w:val="001808C5"/>
    <w:rsid w:val="00191109"/>
    <w:rsid w:val="0019666C"/>
    <w:rsid w:val="001B302A"/>
    <w:rsid w:val="001D7954"/>
    <w:rsid w:val="001F104A"/>
    <w:rsid w:val="00206724"/>
    <w:rsid w:val="00241D7E"/>
    <w:rsid w:val="00255A7E"/>
    <w:rsid w:val="00256C20"/>
    <w:rsid w:val="00263688"/>
    <w:rsid w:val="002756AA"/>
    <w:rsid w:val="002806A4"/>
    <w:rsid w:val="00284C7C"/>
    <w:rsid w:val="002A449D"/>
    <w:rsid w:val="002B209D"/>
    <w:rsid w:val="002F1AAF"/>
    <w:rsid w:val="002F5C47"/>
    <w:rsid w:val="0030501C"/>
    <w:rsid w:val="0032390C"/>
    <w:rsid w:val="00343C12"/>
    <w:rsid w:val="00363474"/>
    <w:rsid w:val="00380F89"/>
    <w:rsid w:val="003940DF"/>
    <w:rsid w:val="00395077"/>
    <w:rsid w:val="003C0C2F"/>
    <w:rsid w:val="003C5220"/>
    <w:rsid w:val="003C79B6"/>
    <w:rsid w:val="003E4EFD"/>
    <w:rsid w:val="0040480B"/>
    <w:rsid w:val="004154AA"/>
    <w:rsid w:val="004231F0"/>
    <w:rsid w:val="00424538"/>
    <w:rsid w:val="00431DDA"/>
    <w:rsid w:val="00433340"/>
    <w:rsid w:val="0045058A"/>
    <w:rsid w:val="00467233"/>
    <w:rsid w:val="00467E01"/>
    <w:rsid w:val="00494659"/>
    <w:rsid w:val="004B477A"/>
    <w:rsid w:val="004D7E75"/>
    <w:rsid w:val="004F363A"/>
    <w:rsid w:val="00501895"/>
    <w:rsid w:val="00503B85"/>
    <w:rsid w:val="005060E3"/>
    <w:rsid w:val="0051648F"/>
    <w:rsid w:val="00520F8B"/>
    <w:rsid w:val="00523F0A"/>
    <w:rsid w:val="005262AF"/>
    <w:rsid w:val="0053763A"/>
    <w:rsid w:val="00543119"/>
    <w:rsid w:val="0055767F"/>
    <w:rsid w:val="00562BCE"/>
    <w:rsid w:val="0056468A"/>
    <w:rsid w:val="00564D9A"/>
    <w:rsid w:val="00571D3C"/>
    <w:rsid w:val="005878B7"/>
    <w:rsid w:val="005A04E6"/>
    <w:rsid w:val="005A1D94"/>
    <w:rsid w:val="005B296E"/>
    <w:rsid w:val="005B7D2C"/>
    <w:rsid w:val="005C04CC"/>
    <w:rsid w:val="005C4AA9"/>
    <w:rsid w:val="005E1117"/>
    <w:rsid w:val="005E39DF"/>
    <w:rsid w:val="005F080C"/>
    <w:rsid w:val="00660FD5"/>
    <w:rsid w:val="00684F6F"/>
    <w:rsid w:val="006900E6"/>
    <w:rsid w:val="006A768D"/>
    <w:rsid w:val="006D53C3"/>
    <w:rsid w:val="006D7BC3"/>
    <w:rsid w:val="006E0501"/>
    <w:rsid w:val="00711AB7"/>
    <w:rsid w:val="00711B67"/>
    <w:rsid w:val="0073211C"/>
    <w:rsid w:val="007328AA"/>
    <w:rsid w:val="00766FBB"/>
    <w:rsid w:val="00775C62"/>
    <w:rsid w:val="007A7EB3"/>
    <w:rsid w:val="007B23E1"/>
    <w:rsid w:val="007B59D1"/>
    <w:rsid w:val="007C7EE3"/>
    <w:rsid w:val="007E617F"/>
    <w:rsid w:val="007F4AD4"/>
    <w:rsid w:val="008023AB"/>
    <w:rsid w:val="00803061"/>
    <w:rsid w:val="008154D9"/>
    <w:rsid w:val="00820404"/>
    <w:rsid w:val="00823010"/>
    <w:rsid w:val="008359CC"/>
    <w:rsid w:val="00861DBD"/>
    <w:rsid w:val="0087098B"/>
    <w:rsid w:val="0089141E"/>
    <w:rsid w:val="00893F27"/>
    <w:rsid w:val="00896F07"/>
    <w:rsid w:val="008B4475"/>
    <w:rsid w:val="008C1DAE"/>
    <w:rsid w:val="008C4F17"/>
    <w:rsid w:val="008D4D6C"/>
    <w:rsid w:val="00900C81"/>
    <w:rsid w:val="00901474"/>
    <w:rsid w:val="00910062"/>
    <w:rsid w:val="009109FF"/>
    <w:rsid w:val="00926DC8"/>
    <w:rsid w:val="00935605"/>
    <w:rsid w:val="00952FA2"/>
    <w:rsid w:val="00957FE5"/>
    <w:rsid w:val="0096479E"/>
    <w:rsid w:val="00970AA4"/>
    <w:rsid w:val="0097266B"/>
    <w:rsid w:val="00981247"/>
    <w:rsid w:val="0098181C"/>
    <w:rsid w:val="009A02F5"/>
    <w:rsid w:val="009A2070"/>
    <w:rsid w:val="009B49D6"/>
    <w:rsid w:val="009E48D9"/>
    <w:rsid w:val="009F5FA3"/>
    <w:rsid w:val="009F7A8E"/>
    <w:rsid w:val="00A26283"/>
    <w:rsid w:val="00A32767"/>
    <w:rsid w:val="00A34C74"/>
    <w:rsid w:val="00A62085"/>
    <w:rsid w:val="00A963E5"/>
    <w:rsid w:val="00AA2442"/>
    <w:rsid w:val="00AC2F94"/>
    <w:rsid w:val="00AD3065"/>
    <w:rsid w:val="00AD4D91"/>
    <w:rsid w:val="00AE1947"/>
    <w:rsid w:val="00B1379F"/>
    <w:rsid w:val="00B141A1"/>
    <w:rsid w:val="00B22D15"/>
    <w:rsid w:val="00B409AE"/>
    <w:rsid w:val="00B44D0F"/>
    <w:rsid w:val="00B629C8"/>
    <w:rsid w:val="00B70EFE"/>
    <w:rsid w:val="00B823C5"/>
    <w:rsid w:val="00BB57F6"/>
    <w:rsid w:val="00BC5176"/>
    <w:rsid w:val="00BD3926"/>
    <w:rsid w:val="00BD6AE3"/>
    <w:rsid w:val="00BE2FAE"/>
    <w:rsid w:val="00BF1487"/>
    <w:rsid w:val="00C14336"/>
    <w:rsid w:val="00C40CF9"/>
    <w:rsid w:val="00C429F6"/>
    <w:rsid w:val="00C43AF7"/>
    <w:rsid w:val="00C45201"/>
    <w:rsid w:val="00C529B4"/>
    <w:rsid w:val="00C55C3F"/>
    <w:rsid w:val="00CC0258"/>
    <w:rsid w:val="00CC6466"/>
    <w:rsid w:val="00CC73F4"/>
    <w:rsid w:val="00CE6063"/>
    <w:rsid w:val="00CF2748"/>
    <w:rsid w:val="00CF4446"/>
    <w:rsid w:val="00D2107C"/>
    <w:rsid w:val="00D22D41"/>
    <w:rsid w:val="00D55944"/>
    <w:rsid w:val="00D66105"/>
    <w:rsid w:val="00D77A4D"/>
    <w:rsid w:val="00DB255A"/>
    <w:rsid w:val="00DE03BC"/>
    <w:rsid w:val="00DE0D7E"/>
    <w:rsid w:val="00DE51D1"/>
    <w:rsid w:val="00DE6458"/>
    <w:rsid w:val="00E1299A"/>
    <w:rsid w:val="00E365D5"/>
    <w:rsid w:val="00E579AA"/>
    <w:rsid w:val="00E6213B"/>
    <w:rsid w:val="00E848BE"/>
    <w:rsid w:val="00E90DB3"/>
    <w:rsid w:val="00EA33F9"/>
    <w:rsid w:val="00EB05C1"/>
    <w:rsid w:val="00ED0F33"/>
    <w:rsid w:val="00ED261F"/>
    <w:rsid w:val="00ED4DD1"/>
    <w:rsid w:val="00F160CB"/>
    <w:rsid w:val="00F370EE"/>
    <w:rsid w:val="00F40766"/>
    <w:rsid w:val="00F456C1"/>
    <w:rsid w:val="00F67142"/>
    <w:rsid w:val="00F82F84"/>
    <w:rsid w:val="00F973E7"/>
    <w:rsid w:val="00FA336E"/>
    <w:rsid w:val="00FC62A7"/>
    <w:rsid w:val="00FD4F5F"/>
    <w:rsid w:val="00FE7BA5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3299"/>
  <w15:chartTrackingRefBased/>
  <w15:docId w15:val="{F0A82B87-C246-466E-B666-DC4347C2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47"/>
  </w:style>
  <w:style w:type="paragraph" w:styleId="Footer">
    <w:name w:val="footer"/>
    <w:basedOn w:val="Normal"/>
    <w:link w:val="FooterChar"/>
    <w:uiPriority w:val="99"/>
    <w:unhideWhenUsed/>
    <w:rsid w:val="00AE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47"/>
  </w:style>
  <w:style w:type="character" w:styleId="Hyperlink">
    <w:name w:val="Hyperlink"/>
    <w:basedOn w:val="DefaultParagraphFont"/>
    <w:uiPriority w:val="99"/>
    <w:unhideWhenUsed/>
    <w:rsid w:val="00AE1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9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-headinglesson">
    <w:name w:val="aa-headinglesson"/>
    <w:basedOn w:val="Normal"/>
    <w:rsid w:val="003E4EFD"/>
    <w:pPr>
      <w:spacing w:after="0" w:line="240" w:lineRule="auto"/>
    </w:pPr>
    <w:rPr>
      <w:rFonts w:ascii="Verdana" w:eastAsia="Times New Roman" w:hAnsi="Verdana" w:cs="Times New Roman"/>
      <w:b/>
      <w:bCs/>
      <w:color w:val="0000FF"/>
      <w:sz w:val="16"/>
      <w:szCs w:val="16"/>
    </w:rPr>
  </w:style>
  <w:style w:type="paragraph" w:customStyle="1" w:styleId="aa-heading1">
    <w:name w:val="aa-heading1"/>
    <w:basedOn w:val="Normal"/>
    <w:link w:val="aa-heading1Char"/>
    <w:rsid w:val="003E4EFD"/>
    <w:pPr>
      <w:spacing w:after="0" w:line="240" w:lineRule="auto"/>
    </w:pPr>
    <w:rPr>
      <w:rFonts w:ascii="Verdana" w:eastAsia="Times New Roman" w:hAnsi="Verdana" w:cs="Times New Roman"/>
      <w:b/>
      <w:sz w:val="16"/>
      <w:szCs w:val="20"/>
    </w:rPr>
  </w:style>
  <w:style w:type="character" w:customStyle="1" w:styleId="aa-heading1Char">
    <w:name w:val="aa-heading1 Char"/>
    <w:link w:val="aa-heading1"/>
    <w:locked/>
    <w:rsid w:val="003E4EFD"/>
    <w:rPr>
      <w:rFonts w:ascii="Verdana" w:eastAsia="Times New Roman" w:hAnsi="Verdana" w:cs="Times New Roman"/>
      <w:b/>
      <w:sz w:val="16"/>
      <w:szCs w:val="20"/>
    </w:rPr>
  </w:style>
  <w:style w:type="paragraph" w:customStyle="1" w:styleId="aa-heading2">
    <w:name w:val="aa-heading2"/>
    <w:basedOn w:val="Normal"/>
    <w:rsid w:val="003E4EFD"/>
    <w:pPr>
      <w:spacing w:after="0" w:line="240" w:lineRule="auto"/>
      <w:ind w:left="180" w:hanging="180"/>
    </w:pPr>
    <w:rPr>
      <w:rFonts w:ascii="Verdana" w:eastAsia="Times New Roman" w:hAnsi="Verdana" w:cs="Times New Roman"/>
      <w:sz w:val="16"/>
      <w:szCs w:val="20"/>
    </w:rPr>
  </w:style>
  <w:style w:type="paragraph" w:customStyle="1" w:styleId="aa-headingunit">
    <w:name w:val="aa-headingunit"/>
    <w:basedOn w:val="Normal"/>
    <w:rsid w:val="003E4EFD"/>
    <w:pPr>
      <w:spacing w:after="0" w:line="240" w:lineRule="auto"/>
    </w:pPr>
    <w:rPr>
      <w:rFonts w:ascii="Verdana" w:eastAsia="Times New Roman" w:hAnsi="Verdana" w:cs="Times New Roman"/>
      <w:b/>
      <w:bCs/>
      <w:caps/>
      <w:color w:val="000080"/>
      <w:sz w:val="16"/>
      <w:szCs w:val="16"/>
    </w:rPr>
  </w:style>
  <w:style w:type="paragraph" w:customStyle="1" w:styleId="UnitTitle">
    <w:name w:val="Unit Title"/>
    <w:basedOn w:val="Normal"/>
    <w:link w:val="UnitTitleChar"/>
    <w:qFormat/>
    <w:rsid w:val="009F5FA3"/>
    <w:pPr>
      <w:spacing w:after="0" w:line="240" w:lineRule="auto"/>
      <w:ind w:left="187" w:hanging="187"/>
    </w:pPr>
    <w:rPr>
      <w:rFonts w:ascii="Open Sans" w:hAnsi="Open Sans" w:cs="Open Sans"/>
      <w:b/>
      <w:bCs/>
      <w:color w:val="F06000"/>
      <w:spacing w:val="6"/>
      <w:sz w:val="18"/>
      <w:szCs w:val="18"/>
    </w:rPr>
  </w:style>
  <w:style w:type="paragraph" w:customStyle="1" w:styleId="TOC-ChapterTitle">
    <w:name w:val="TOC-Chapter Title"/>
    <w:basedOn w:val="Normal"/>
    <w:link w:val="TOC-ChapterTitleChar"/>
    <w:qFormat/>
    <w:rsid w:val="009F5FA3"/>
    <w:pPr>
      <w:spacing w:after="0" w:line="240" w:lineRule="auto"/>
      <w:ind w:left="187" w:hanging="187"/>
    </w:pPr>
    <w:rPr>
      <w:rFonts w:ascii="Open Sans" w:hAnsi="Open Sans" w:cs="Open Sans"/>
      <w:b/>
      <w:bCs/>
      <w:color w:val="2740D6"/>
      <w:spacing w:val="6"/>
      <w:sz w:val="18"/>
      <w:szCs w:val="18"/>
    </w:rPr>
  </w:style>
  <w:style w:type="character" w:customStyle="1" w:styleId="UnitTitleChar">
    <w:name w:val="Unit Title Char"/>
    <w:basedOn w:val="DefaultParagraphFont"/>
    <w:link w:val="UnitTitle"/>
    <w:rsid w:val="009F5FA3"/>
    <w:rPr>
      <w:rFonts w:ascii="Open Sans" w:hAnsi="Open Sans" w:cs="Open Sans"/>
      <w:b/>
      <w:bCs/>
      <w:color w:val="F06000"/>
      <w:spacing w:val="6"/>
      <w:sz w:val="18"/>
      <w:szCs w:val="18"/>
    </w:rPr>
  </w:style>
  <w:style w:type="paragraph" w:customStyle="1" w:styleId="TOC-Level1Head">
    <w:name w:val="TOC-Level 1 Head"/>
    <w:basedOn w:val="Normal"/>
    <w:link w:val="TOC-Level1HeadChar"/>
    <w:qFormat/>
    <w:rsid w:val="009F5FA3"/>
    <w:pPr>
      <w:spacing w:after="0" w:line="240" w:lineRule="auto"/>
      <w:ind w:left="187" w:hanging="187"/>
    </w:pPr>
    <w:rPr>
      <w:rFonts w:ascii="Open Sans" w:hAnsi="Open Sans" w:cs="Open Sans"/>
      <w:b/>
      <w:bCs/>
      <w:spacing w:val="6"/>
      <w:sz w:val="16"/>
      <w:szCs w:val="16"/>
    </w:rPr>
  </w:style>
  <w:style w:type="character" w:customStyle="1" w:styleId="TOC-ChapterTitleChar">
    <w:name w:val="TOC-Chapter Title Char"/>
    <w:basedOn w:val="DefaultParagraphFont"/>
    <w:link w:val="TOC-ChapterTitle"/>
    <w:rsid w:val="009F5FA3"/>
    <w:rPr>
      <w:rFonts w:ascii="Open Sans" w:hAnsi="Open Sans" w:cs="Open Sans"/>
      <w:b/>
      <w:bCs/>
      <w:color w:val="2740D6"/>
      <w:spacing w:val="6"/>
      <w:sz w:val="18"/>
      <w:szCs w:val="18"/>
    </w:rPr>
  </w:style>
  <w:style w:type="paragraph" w:customStyle="1" w:styleId="TOC-Level2Head">
    <w:name w:val="TOC-Level 2 Head"/>
    <w:basedOn w:val="Normal"/>
    <w:link w:val="TOC-Level2HeadChar"/>
    <w:qFormat/>
    <w:rsid w:val="009F5FA3"/>
    <w:pPr>
      <w:spacing w:after="0" w:line="240" w:lineRule="auto"/>
      <w:ind w:left="187" w:hanging="187"/>
    </w:pPr>
    <w:rPr>
      <w:rFonts w:ascii="Open Sans" w:hAnsi="Open Sans" w:cs="Open Sans"/>
      <w:spacing w:val="6"/>
      <w:sz w:val="16"/>
      <w:szCs w:val="16"/>
    </w:rPr>
  </w:style>
  <w:style w:type="character" w:customStyle="1" w:styleId="TOC-Level1HeadChar">
    <w:name w:val="TOC-Level 1 Head Char"/>
    <w:basedOn w:val="DefaultParagraphFont"/>
    <w:link w:val="TOC-Level1Head"/>
    <w:rsid w:val="009F5FA3"/>
    <w:rPr>
      <w:rFonts w:ascii="Open Sans" w:hAnsi="Open Sans" w:cs="Open Sans"/>
      <w:b/>
      <w:bCs/>
      <w:spacing w:val="6"/>
      <w:sz w:val="16"/>
      <w:szCs w:val="16"/>
    </w:rPr>
  </w:style>
  <w:style w:type="paragraph" w:customStyle="1" w:styleId="TOC-Level3Head">
    <w:name w:val="TOC-Level 3 Head"/>
    <w:basedOn w:val="Normal"/>
    <w:link w:val="TOC-Level3HeadChar"/>
    <w:qFormat/>
    <w:rsid w:val="00433340"/>
    <w:pPr>
      <w:spacing w:after="0" w:line="240" w:lineRule="auto"/>
      <w:ind w:left="180" w:hanging="180"/>
    </w:pPr>
    <w:rPr>
      <w:rFonts w:ascii="Open Sans" w:hAnsi="Open Sans" w:cs="Open Sans"/>
      <w:i/>
      <w:iCs/>
      <w:spacing w:val="6"/>
      <w:sz w:val="16"/>
      <w:szCs w:val="18"/>
    </w:rPr>
  </w:style>
  <w:style w:type="character" w:customStyle="1" w:styleId="TOC-Level2HeadChar">
    <w:name w:val="TOC-Level 2 Head Char"/>
    <w:basedOn w:val="DefaultParagraphFont"/>
    <w:link w:val="TOC-Level2Head"/>
    <w:rsid w:val="009F5FA3"/>
    <w:rPr>
      <w:rFonts w:ascii="Open Sans" w:hAnsi="Open Sans" w:cs="Open Sans"/>
      <w:spacing w:val="6"/>
      <w:sz w:val="16"/>
      <w:szCs w:val="16"/>
    </w:rPr>
  </w:style>
  <w:style w:type="paragraph" w:customStyle="1" w:styleId="TOC-BookTitle">
    <w:name w:val="TOC-Book Title"/>
    <w:basedOn w:val="Normal"/>
    <w:link w:val="TOC-BookTitleChar"/>
    <w:qFormat/>
    <w:rsid w:val="009F5FA3"/>
    <w:pPr>
      <w:spacing w:after="0"/>
    </w:pPr>
    <w:rPr>
      <w:rFonts w:ascii="Work Sans" w:hAnsi="Work Sans"/>
      <w:color w:val="2740D6"/>
      <w:sz w:val="48"/>
      <w:szCs w:val="48"/>
    </w:rPr>
  </w:style>
  <w:style w:type="character" w:customStyle="1" w:styleId="TOC-Level3HeadChar">
    <w:name w:val="TOC-Level 3 Head Char"/>
    <w:basedOn w:val="DefaultParagraphFont"/>
    <w:link w:val="TOC-Level3Head"/>
    <w:rsid w:val="00433340"/>
    <w:rPr>
      <w:rFonts w:ascii="Open Sans" w:hAnsi="Open Sans" w:cs="Open Sans"/>
      <w:i/>
      <w:iCs/>
      <w:spacing w:val="6"/>
      <w:sz w:val="16"/>
      <w:szCs w:val="18"/>
    </w:rPr>
  </w:style>
  <w:style w:type="paragraph" w:customStyle="1" w:styleId="TOC-Author">
    <w:name w:val="TOC-Author"/>
    <w:basedOn w:val="Normal"/>
    <w:link w:val="TOC-AuthorChar"/>
    <w:qFormat/>
    <w:rsid w:val="009F5FA3"/>
    <w:rPr>
      <w:rFonts w:ascii="Work Sans" w:hAnsi="Work Sans"/>
      <w:sz w:val="36"/>
      <w:szCs w:val="36"/>
    </w:rPr>
  </w:style>
  <w:style w:type="character" w:customStyle="1" w:styleId="TOC-BookTitleChar">
    <w:name w:val="TOC-Book Title Char"/>
    <w:basedOn w:val="DefaultParagraphFont"/>
    <w:link w:val="TOC-BookTitle"/>
    <w:rsid w:val="009F5FA3"/>
    <w:rPr>
      <w:rFonts w:ascii="Work Sans" w:hAnsi="Work Sans"/>
      <w:color w:val="2740D6"/>
      <w:sz w:val="48"/>
      <w:szCs w:val="48"/>
    </w:rPr>
  </w:style>
  <w:style w:type="paragraph" w:customStyle="1" w:styleId="TOC-NameHead">
    <w:name w:val="TOC-Name Head"/>
    <w:basedOn w:val="Normal"/>
    <w:link w:val="TOC-NameHeadChar"/>
    <w:qFormat/>
    <w:rsid w:val="003E4EFD"/>
    <w:pPr>
      <w:spacing w:after="360"/>
    </w:pPr>
    <w:rPr>
      <w:rFonts w:ascii="Work Sans" w:hAnsi="Work Sans"/>
      <w:sz w:val="24"/>
      <w:szCs w:val="24"/>
    </w:rPr>
  </w:style>
  <w:style w:type="character" w:customStyle="1" w:styleId="TOC-AuthorChar">
    <w:name w:val="TOC-Author Char"/>
    <w:basedOn w:val="DefaultParagraphFont"/>
    <w:link w:val="TOC-Author"/>
    <w:rsid w:val="009F5FA3"/>
    <w:rPr>
      <w:rFonts w:ascii="Work Sans" w:hAnsi="Work Sans"/>
      <w:sz w:val="36"/>
      <w:szCs w:val="36"/>
    </w:rPr>
  </w:style>
  <w:style w:type="paragraph" w:customStyle="1" w:styleId="TOC-Headereven">
    <w:name w:val="TOC-Header (even)"/>
    <w:basedOn w:val="Header"/>
    <w:link w:val="TOC-HeaderevenChar"/>
    <w:rsid w:val="00433340"/>
    <w:pPr>
      <w:jc w:val="right"/>
    </w:pPr>
    <w:rPr>
      <w:rFonts w:ascii="Open Sans" w:hAnsi="Open Sans" w:cs="Open Sans"/>
      <w:color w:val="7F7F7F" w:themeColor="background1" w:themeShade="7F"/>
      <w:spacing w:val="6"/>
      <w:sz w:val="20"/>
      <w:szCs w:val="20"/>
    </w:rPr>
  </w:style>
  <w:style w:type="character" w:customStyle="1" w:styleId="TOC-NameHeadChar">
    <w:name w:val="TOC-Name Head Char"/>
    <w:basedOn w:val="DefaultParagraphFont"/>
    <w:link w:val="TOC-NameHead"/>
    <w:rsid w:val="003E4EFD"/>
    <w:rPr>
      <w:rFonts w:ascii="Work Sans" w:hAnsi="Work Sans"/>
      <w:sz w:val="24"/>
      <w:szCs w:val="24"/>
    </w:rPr>
  </w:style>
  <w:style w:type="paragraph" w:customStyle="1" w:styleId="TOC-Header">
    <w:name w:val="TOC-Header"/>
    <w:basedOn w:val="Header"/>
    <w:link w:val="TOC-HeaderChar"/>
    <w:qFormat/>
    <w:rsid w:val="00433340"/>
    <w:rPr>
      <w:rFonts w:ascii="Open Sans" w:hAnsi="Open Sans" w:cs="Open Sans"/>
      <w:color w:val="7F7F7F" w:themeColor="background1" w:themeShade="7F"/>
      <w:spacing w:val="6"/>
      <w:sz w:val="20"/>
      <w:szCs w:val="20"/>
    </w:rPr>
  </w:style>
  <w:style w:type="character" w:customStyle="1" w:styleId="TOC-HeaderevenChar">
    <w:name w:val="TOC-Header (even) Char"/>
    <w:basedOn w:val="HeaderChar"/>
    <w:link w:val="TOC-Headereven"/>
    <w:rsid w:val="00433340"/>
    <w:rPr>
      <w:rFonts w:ascii="Open Sans" w:hAnsi="Open Sans" w:cs="Open Sans"/>
      <w:color w:val="7F7F7F" w:themeColor="background1" w:themeShade="7F"/>
      <w:spacing w:val="6"/>
      <w:sz w:val="20"/>
      <w:szCs w:val="20"/>
    </w:rPr>
  </w:style>
  <w:style w:type="character" w:customStyle="1" w:styleId="TOC-HeaderChar">
    <w:name w:val="TOC-Header Char"/>
    <w:basedOn w:val="HeaderChar"/>
    <w:link w:val="TOC-Header"/>
    <w:rsid w:val="00433340"/>
    <w:rPr>
      <w:rFonts w:ascii="Open Sans" w:hAnsi="Open Sans" w:cs="Open Sans"/>
      <w:color w:val="7F7F7F" w:themeColor="background1" w:themeShade="7F"/>
      <w:spacing w:val="6"/>
      <w:sz w:val="20"/>
      <w:szCs w:val="20"/>
    </w:rPr>
  </w:style>
  <w:style w:type="paragraph" w:customStyle="1" w:styleId="aa-footer">
    <w:name w:val="aa-footer"/>
    <w:basedOn w:val="Normal"/>
    <w:rsid w:val="005B7D2C"/>
    <w:pPr>
      <w:pBdr>
        <w:top w:val="single" w:sz="12" w:space="1" w:color="auto"/>
      </w:pBdr>
      <w:tabs>
        <w:tab w:val="center" w:pos="4320"/>
        <w:tab w:val="right" w:pos="8640"/>
      </w:tabs>
      <w:spacing w:after="0" w:line="360" w:lineRule="auto"/>
      <w:jc w:val="center"/>
    </w:pPr>
    <w:rPr>
      <w:rFonts w:ascii="Verdana" w:eastAsia="Times New Roman" w:hAnsi="Verdana" w:cs="Times New Roman"/>
      <w:b/>
      <w:bCs/>
      <w:color w:val="333333"/>
      <w:sz w:val="16"/>
      <w:szCs w:val="16"/>
    </w:rPr>
  </w:style>
  <w:style w:type="character" w:styleId="PageNumber">
    <w:name w:val="page number"/>
    <w:basedOn w:val="DefaultParagraphFont"/>
    <w:uiPriority w:val="99"/>
    <w:rsid w:val="005B7D2C"/>
    <w:rPr>
      <w:rFonts w:ascii="Verdana" w:hAnsi="Verdana"/>
      <w:sz w:val="16"/>
    </w:rPr>
  </w:style>
  <w:style w:type="paragraph" w:styleId="ListParagraph">
    <w:name w:val="List Paragraph"/>
    <w:basedOn w:val="Normal"/>
    <w:uiPriority w:val="34"/>
    <w:qFormat/>
    <w:rsid w:val="00077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f63735-2796-42d6-b07e-e103c8f29684">
      <Terms xmlns="http://schemas.microsoft.com/office/infopath/2007/PartnerControls"/>
    </lcf76f155ced4ddcb4097134ff3c332f>
    <_ip_UnifiedCompliancePolicyProperties xmlns="http://schemas.microsoft.com/sharepoint/v3" xsi:nil="true"/>
    <TaxCatchAll xmlns="8519f5be-a100-4267-878e-f9236046dc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BBDB8DF6417438BD3956A7428FC28" ma:contentTypeVersion="18" ma:contentTypeDescription="Create a new document." ma:contentTypeScope="" ma:versionID="bd848e99c1bb3e584b08e91937914b03">
  <xsd:schema xmlns:xsd="http://www.w3.org/2001/XMLSchema" xmlns:xs="http://www.w3.org/2001/XMLSchema" xmlns:p="http://schemas.microsoft.com/office/2006/metadata/properties" xmlns:ns1="http://schemas.microsoft.com/sharepoint/v3" xmlns:ns2="6bf63735-2796-42d6-b07e-e103c8f29684" xmlns:ns3="8519f5be-a100-4267-878e-f9236046dc2f" targetNamespace="http://schemas.microsoft.com/office/2006/metadata/properties" ma:root="true" ma:fieldsID="5804a0c66da2bc36ce11c56901b19ad8" ns1:_="" ns2:_="" ns3:_="">
    <xsd:import namespace="http://schemas.microsoft.com/sharepoint/v3"/>
    <xsd:import namespace="6bf63735-2796-42d6-b07e-e103c8f29684"/>
    <xsd:import namespace="8519f5be-a100-4267-878e-f9236046d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3735-2796-42d6-b07e-e103c8f29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a0c6b4-8357-47a1-ad8e-efeac895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f5be-a100-4267-878e-f9236046d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62289-a3cc-49be-be10-07fca64c9afc}" ma:internalName="TaxCatchAll" ma:showField="CatchAllData" ma:web="8519f5be-a100-4267-878e-f9236046d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3DE08-7600-4722-9DE4-CD5CE6B446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f63735-2796-42d6-b07e-e103c8f29684"/>
    <ds:schemaRef ds:uri="8519f5be-a100-4267-878e-f9236046dc2f"/>
  </ds:schemaRefs>
</ds:datastoreItem>
</file>

<file path=customXml/itemProps2.xml><?xml version="1.0" encoding="utf-8"?>
<ds:datastoreItem xmlns:ds="http://schemas.openxmlformats.org/officeDocument/2006/customXml" ds:itemID="{A0C1DBA1-4BC1-48D5-9F14-F6800134A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2889-3284-4E9A-B9D4-ABD340DA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63735-2796-42d6-b07e-e103c8f29684"/>
    <ds:schemaRef ds:uri="8519f5be-a100-4267-878e-f9236046d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4865</Characters>
  <Application>Microsoft Office Word</Application>
  <DocSecurity>0</DocSecurity>
  <Lines>212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Accounting, 10th Edition</vt:lpstr>
    </vt:vector>
  </TitlesOfParts>
  <Manager/>
  <Company/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Accounting, 10th Edition</dc:title>
  <dc:subject/>
  <dc:creator>Eric Weinstein</dc:creator>
  <cp:keywords/>
  <dc:description/>
  <cp:lastModifiedBy>Debra Grose</cp:lastModifiedBy>
  <cp:revision>3</cp:revision>
  <cp:lastPrinted>2023-08-16T15:00:00Z</cp:lastPrinted>
  <dcterms:created xsi:type="dcterms:W3CDTF">2023-08-16T15:00:00Z</dcterms:created>
  <dcterms:modified xsi:type="dcterms:W3CDTF">2023-08-16T15:01:00Z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0x0101008F6BBDB8DF6417438BD3956A7428FC28</vt:lpwstr>
  </property>
</Properties>
</file>